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93CA1F" w14:textId="015599E4" w:rsidR="004A563B" w:rsidRDefault="004A563B" w:rsidP="00694084">
      <w:pPr>
        <w:pStyle w:val="Header"/>
        <w:tabs>
          <w:tab w:val="clear" w:pos="8504"/>
          <w:tab w:val="right" w:pos="9360"/>
        </w:tabs>
        <w:spacing w:before="120"/>
        <w:ind w:right="-58"/>
        <w:rPr>
          <w:rFonts w:ascii="Arial" w:eastAsia="MS Mincho" w:hAnsi="Arial" w:cs="Arial"/>
          <w:b/>
          <w:bCs/>
          <w:sz w:val="28"/>
          <w:lang w:eastAsia="ja-JP"/>
        </w:rPr>
      </w:pPr>
      <w:bookmarkStart w:id="0" w:name="OLE_LINK6"/>
      <w:bookmarkStart w:id="1" w:name="OLE_LINK7"/>
      <w:r>
        <w:rPr>
          <w:rFonts w:ascii="Arial" w:hAnsi="Arial" w:cs="Arial"/>
          <w:b/>
          <w:bCs/>
          <w:sz w:val="28"/>
        </w:rPr>
        <w:t>3GPP TSG RAN WG1 Meeting #</w:t>
      </w:r>
      <w:r>
        <w:rPr>
          <w:rFonts w:ascii="Arial" w:eastAsia="MS Mincho" w:hAnsi="Arial" w:cs="Arial"/>
          <w:b/>
          <w:bCs/>
          <w:sz w:val="28"/>
          <w:lang w:eastAsia="ja-JP"/>
        </w:rPr>
        <w:t>85</w:t>
      </w:r>
      <w:r>
        <w:rPr>
          <w:rFonts w:ascii="Arial" w:eastAsia="MS Mincho" w:hAnsi="Arial" w:cs="Arial"/>
          <w:b/>
          <w:bCs/>
          <w:sz w:val="28"/>
          <w:lang w:eastAsia="ja-JP"/>
        </w:rPr>
        <w:tab/>
      </w:r>
      <w:r w:rsidRPr="004A563B">
        <w:rPr>
          <w:rFonts w:ascii="Arial" w:eastAsia="MS Mincho" w:hAnsi="Arial" w:cs="Arial"/>
          <w:b/>
          <w:bCs/>
          <w:sz w:val="28"/>
          <w:lang w:eastAsia="ja-JP"/>
        </w:rPr>
        <w:t>R1-16444</w:t>
      </w:r>
      <w:r w:rsidR="00FB04C4">
        <w:rPr>
          <w:rFonts w:ascii="Arial" w:eastAsia="MS Mincho" w:hAnsi="Arial" w:cs="Arial"/>
          <w:b/>
          <w:bCs/>
          <w:sz w:val="28"/>
          <w:lang w:eastAsia="ja-JP"/>
        </w:rPr>
        <w:t>6</w:t>
      </w:r>
    </w:p>
    <w:p w14:paraId="70BE09DC" w14:textId="77777777" w:rsidR="004A563B" w:rsidRDefault="004A563B" w:rsidP="004A563B">
      <w:pPr>
        <w:pStyle w:val="Header"/>
        <w:tabs>
          <w:tab w:val="right" w:pos="8280"/>
          <w:tab w:val="right" w:pos="9781"/>
        </w:tabs>
        <w:spacing w:before="120"/>
        <w:ind w:right="-58"/>
        <w:rPr>
          <w:rFonts w:ascii="Arial" w:eastAsia="MS Mincho" w:hAnsi="Arial" w:cs="Arial"/>
          <w:b/>
          <w:bCs/>
          <w:sz w:val="28"/>
          <w:lang w:eastAsia="ja-JP"/>
        </w:rPr>
      </w:pPr>
      <w:r>
        <w:rPr>
          <w:rFonts w:ascii="Arial" w:eastAsia="MS Mincho" w:hAnsi="Arial" w:cs="Arial"/>
          <w:b/>
          <w:bCs/>
          <w:sz w:val="28"/>
          <w:lang w:eastAsia="ja-JP"/>
        </w:rPr>
        <w:t>Nanjing, China 23</w:t>
      </w:r>
      <w:r>
        <w:rPr>
          <w:rFonts w:ascii="Arial" w:eastAsia="MS Mincho" w:hAnsi="Arial" w:cs="Arial"/>
          <w:b/>
          <w:bCs/>
          <w:sz w:val="28"/>
          <w:vertAlign w:val="superscript"/>
          <w:lang w:eastAsia="ja-JP"/>
        </w:rPr>
        <w:t>rd</w:t>
      </w:r>
      <w:r>
        <w:rPr>
          <w:rFonts w:ascii="Arial" w:eastAsia="MS Mincho" w:hAnsi="Arial" w:cs="Arial"/>
          <w:b/>
          <w:bCs/>
          <w:sz w:val="28"/>
          <w:lang w:eastAsia="ja-JP"/>
        </w:rPr>
        <w:t xml:space="preserve"> - 27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May 2016</w:t>
      </w:r>
    </w:p>
    <w:p w14:paraId="62B64A05" w14:textId="77777777" w:rsidR="000F29F8" w:rsidRPr="000F29F8" w:rsidRDefault="000F29F8" w:rsidP="000F29F8">
      <w:pPr>
        <w:widowControl/>
        <w:tabs>
          <w:tab w:val="right" w:pos="9630"/>
        </w:tabs>
        <w:wordWrap/>
        <w:autoSpaceDE/>
        <w:autoSpaceDN/>
        <w:jc w:val="left"/>
        <w:rPr>
          <w:rFonts w:ascii="Arial" w:eastAsia="SimSun" w:hAnsi="Arial" w:cs="Arial"/>
          <w:b/>
          <w:kern w:val="0"/>
          <w:sz w:val="24"/>
          <w:lang w:eastAsia="en-US"/>
        </w:rPr>
      </w:pPr>
    </w:p>
    <w:p w14:paraId="06428B3F" w14:textId="565F9BF2" w:rsidR="002A2420" w:rsidRPr="000F29F8" w:rsidRDefault="002A2420" w:rsidP="002A2420">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4A563B" w:rsidRPr="004A563B">
        <w:rPr>
          <w:rFonts w:ascii="Arial" w:hAnsi="Arial" w:cs="Arial"/>
          <w:snapToGrid w:val="0"/>
          <w:sz w:val="24"/>
        </w:rPr>
        <w:t>6.2.6.</w:t>
      </w:r>
      <w:r w:rsidR="00FB04C4">
        <w:rPr>
          <w:rFonts w:ascii="Arial" w:hAnsi="Arial" w:cs="Arial"/>
          <w:snapToGrid w:val="0"/>
          <w:sz w:val="24"/>
        </w:rPr>
        <w:t>3</w:t>
      </w:r>
    </w:p>
    <w:p w14:paraId="41E492CE" w14:textId="77777777" w:rsidR="002A2420" w:rsidRPr="001903B5" w:rsidRDefault="002A2420" w:rsidP="002A2420">
      <w:pPr>
        <w:wordWrap/>
        <w:adjustRightInd w:val="0"/>
        <w:snapToGrid w:val="0"/>
        <w:spacing w:line="360" w:lineRule="auto"/>
        <w:rPr>
          <w:rFonts w:ascii="Arial" w:hAnsi="Arial"/>
          <w:sz w:val="24"/>
        </w:rPr>
      </w:pPr>
      <w:r w:rsidRPr="000F29F8">
        <w:rPr>
          <w:rFonts w:ascii="Arial" w:hAnsi="Arial" w:cs="Arial"/>
          <w:b/>
          <w:snapToGrid w:val="0"/>
          <w:sz w:val="24"/>
        </w:rPr>
        <w:t>Source:</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417AD7" w:rsidRPr="000F29F8">
        <w:rPr>
          <w:rFonts w:ascii="Arial" w:hAnsi="Arial" w:cs="Arial"/>
          <w:snapToGrid w:val="0"/>
          <w:sz w:val="24"/>
        </w:rPr>
        <w:t>Qualcomm</w:t>
      </w:r>
      <w:r w:rsidR="0057658E" w:rsidRPr="00321217">
        <w:rPr>
          <w:rFonts w:ascii="Arial" w:eastAsia="SimSun" w:hAnsi="Arial" w:cs="Arial" w:hint="eastAsia"/>
          <w:snapToGrid w:val="0"/>
          <w:sz w:val="24"/>
          <w:lang w:eastAsia="zh-CN"/>
        </w:rPr>
        <w:t xml:space="preserve"> </w:t>
      </w:r>
      <w:r w:rsidR="0057658E">
        <w:rPr>
          <w:rFonts w:ascii="Arial" w:hAnsi="Arial"/>
          <w:sz w:val="24"/>
        </w:rPr>
        <w:t>Incorporated</w:t>
      </w:r>
    </w:p>
    <w:p w14:paraId="78E0B509" w14:textId="12D960A8" w:rsidR="002A2420" w:rsidRPr="00B50B9E" w:rsidRDefault="002A2420" w:rsidP="00956560">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sidR="000F29F8">
        <w:rPr>
          <w:rFonts w:ascii="Arial" w:hAnsi="Arial" w:cs="Arial"/>
          <w:b/>
          <w:snapToGrid w:val="0"/>
          <w:sz w:val="24"/>
        </w:rPr>
        <w:t xml:space="preserve">                 </w:t>
      </w:r>
      <w:r w:rsidR="00FB04C4">
        <w:rPr>
          <w:rFonts w:ascii="Arial" w:hAnsi="Arial" w:cs="Arial"/>
          <w:snapToGrid w:val="0"/>
          <w:sz w:val="24"/>
        </w:rPr>
        <w:t>Collision handling</w:t>
      </w:r>
      <w:bookmarkStart w:id="2" w:name="_GoBack"/>
      <w:bookmarkEnd w:id="2"/>
    </w:p>
    <w:p w14:paraId="5F8E100E" w14:textId="77777777" w:rsidR="002A2420" w:rsidRPr="000F29F8" w:rsidRDefault="002A2420" w:rsidP="002A2420">
      <w:pPr>
        <w:pBdr>
          <w:bottom w:val="single" w:sz="12" w:space="1" w:color="auto"/>
        </w:pBdr>
        <w:wordWrap/>
        <w:spacing w:line="360" w:lineRule="auto"/>
        <w:ind w:left="695" w:hangingChars="295" w:hanging="695"/>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sidR="000F29F8">
        <w:rPr>
          <w:rFonts w:ascii="Arial" w:hAnsi="Arial" w:cs="Arial"/>
          <w:snapToGrid w:val="0"/>
          <w:sz w:val="24"/>
        </w:rPr>
        <w:t xml:space="preserve"> </w:t>
      </w:r>
      <w:r w:rsidRPr="000F29F8">
        <w:rPr>
          <w:rFonts w:ascii="Arial" w:hAnsi="Arial" w:cs="Arial"/>
          <w:snapToGrid w:val="0"/>
          <w:sz w:val="24"/>
        </w:rPr>
        <w:t>Discussion</w:t>
      </w:r>
      <w:r w:rsidR="0057658E" w:rsidRPr="00321217">
        <w:rPr>
          <w:rFonts w:ascii="Arial" w:eastAsia="SimSun" w:hAnsi="Arial" w:cs="Arial" w:hint="eastAsia"/>
          <w:snapToGrid w:val="0"/>
          <w:sz w:val="24"/>
          <w:lang w:eastAsia="zh-CN"/>
        </w:rPr>
        <w:t xml:space="preserve"> and </w:t>
      </w:r>
      <w:r w:rsidR="005920D4">
        <w:rPr>
          <w:rFonts w:ascii="Arial" w:hAnsi="Arial" w:cs="Arial"/>
          <w:snapToGrid w:val="0"/>
          <w:sz w:val="24"/>
        </w:rPr>
        <w:t>Decision</w:t>
      </w:r>
      <w:r w:rsidRPr="000F29F8">
        <w:rPr>
          <w:rFonts w:ascii="Arial" w:hAnsi="Arial" w:cs="Arial"/>
          <w:snapToGrid w:val="0"/>
          <w:sz w:val="24"/>
        </w:rPr>
        <w:t xml:space="preserve"> </w:t>
      </w:r>
    </w:p>
    <w:p w14:paraId="680AD79A" w14:textId="77777777" w:rsidR="008B1565" w:rsidRPr="00392E7D" w:rsidRDefault="007949E6" w:rsidP="006A53EE">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4AF8E9B7" w14:textId="05D75F25" w:rsidR="00111B9A" w:rsidRPr="00111B9A" w:rsidRDefault="003775E1"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 xml:space="preserve">In RAN#71 a new work item (WI) named </w:t>
      </w:r>
      <w:r w:rsidR="00C412BA">
        <w:rPr>
          <w:rFonts w:ascii="Times New Roman"/>
          <w:i/>
          <w:snapToGrid w:val="0"/>
          <w:kern w:val="0"/>
          <w:sz w:val="22"/>
          <w:szCs w:val="22"/>
          <w:lang w:val="en-GB"/>
        </w:rPr>
        <w:t xml:space="preserve">SRS Carrier Based Switching for LTE </w:t>
      </w:r>
      <w:r>
        <w:rPr>
          <w:rFonts w:ascii="Times New Roman"/>
          <w:snapToGrid w:val="0"/>
          <w:kern w:val="0"/>
          <w:sz w:val="22"/>
          <w:szCs w:val="22"/>
          <w:lang w:val="en-GB"/>
        </w:rPr>
        <w:t>[1] was introduced. The objective</w:t>
      </w:r>
      <w:r w:rsidR="00C412BA">
        <w:rPr>
          <w:rFonts w:ascii="Times New Roman"/>
          <w:snapToGrid w:val="0"/>
          <w:kern w:val="0"/>
          <w:sz w:val="22"/>
          <w:szCs w:val="22"/>
          <w:lang w:val="en-GB"/>
        </w:rPr>
        <w:t xml:space="preserve"> of this WI is to support SRS transmission in CC with no UL transmission. In this contribut</w:t>
      </w:r>
      <w:r w:rsidR="00FB04C4">
        <w:rPr>
          <w:rFonts w:ascii="Times New Roman"/>
          <w:snapToGrid w:val="0"/>
          <w:kern w:val="0"/>
          <w:sz w:val="22"/>
          <w:szCs w:val="22"/>
          <w:lang w:val="en-GB"/>
        </w:rPr>
        <w:t>ion we present our views on how collision between different carriers can be handled.</w:t>
      </w:r>
    </w:p>
    <w:p w14:paraId="225AC796" w14:textId="77777777" w:rsidR="00D57529" w:rsidRPr="00111B9A" w:rsidRDefault="00D57529" w:rsidP="00D57529">
      <w:pPr>
        <w:pStyle w:val="LGTdoc0"/>
        <w:spacing w:afterLines="0" w:after="120" w:line="240" w:lineRule="auto"/>
        <w:ind w:left="792"/>
        <w:rPr>
          <w:szCs w:val="22"/>
        </w:rPr>
      </w:pPr>
    </w:p>
    <w:bookmarkEnd w:id="0"/>
    <w:bookmarkEnd w:id="1"/>
    <w:p w14:paraId="1988AF3B" w14:textId="5A61200D" w:rsidR="004A563B" w:rsidRDefault="00FB04C4" w:rsidP="004A563B">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Collision between transmission in multiple carriers</w:t>
      </w:r>
    </w:p>
    <w:p w14:paraId="4E79AB02" w14:textId="4644E148" w:rsidR="004A563B" w:rsidRDefault="00FB04C4" w:rsidP="004A563B">
      <w:pPr>
        <w:pStyle w:val="LGTdoc1"/>
        <w:spacing w:beforeLines="0" w:before="120" w:after="220" w:afterAutospacing="0"/>
        <w:rPr>
          <w:b w:val="0"/>
          <w:sz w:val="22"/>
          <w:szCs w:val="22"/>
        </w:rPr>
      </w:pPr>
      <w:r>
        <w:rPr>
          <w:b w:val="0"/>
          <w:sz w:val="22"/>
          <w:szCs w:val="22"/>
        </w:rPr>
        <w:t xml:space="preserve">In order to transmit SRS in one particular CC, the UE may need to interrupt transmission in a different carrier due to hardware constraints. In such a case, and depending on the retuning time, at least part of an uplink </w:t>
      </w:r>
      <w:proofErr w:type="spellStart"/>
      <w:r>
        <w:rPr>
          <w:b w:val="0"/>
          <w:sz w:val="22"/>
          <w:szCs w:val="22"/>
        </w:rPr>
        <w:t>subframe</w:t>
      </w:r>
      <w:proofErr w:type="spellEnd"/>
      <w:r>
        <w:rPr>
          <w:b w:val="0"/>
          <w:sz w:val="22"/>
          <w:szCs w:val="22"/>
        </w:rPr>
        <w:t xml:space="preserve"> cannot be transmitted. The interruption in the </w:t>
      </w:r>
      <w:r>
        <w:rPr>
          <w:b w:val="0"/>
          <w:i/>
          <w:sz w:val="22"/>
          <w:szCs w:val="22"/>
        </w:rPr>
        <w:t>source</w:t>
      </w:r>
      <w:r>
        <w:rPr>
          <w:b w:val="0"/>
          <w:sz w:val="22"/>
          <w:szCs w:val="22"/>
        </w:rPr>
        <w:t xml:space="preserve"> carrier will happen before the SRS transmission and after the SRS transmission (see Figure 1)</w:t>
      </w:r>
    </w:p>
    <w:p w14:paraId="09FFC0AC" w14:textId="77777777" w:rsidR="00FB04C4" w:rsidRDefault="00FB04C4" w:rsidP="004A563B">
      <w:pPr>
        <w:pStyle w:val="LGTdoc1"/>
        <w:spacing w:beforeLines="0" w:before="120" w:after="220" w:afterAutospacing="0"/>
        <w:rPr>
          <w:b w:val="0"/>
          <w:sz w:val="22"/>
          <w:szCs w:val="22"/>
        </w:rPr>
      </w:pPr>
    </w:p>
    <w:p w14:paraId="6474D3C9" w14:textId="6D5F9315" w:rsidR="00FB04C4" w:rsidRDefault="009F070A" w:rsidP="00FB04C4">
      <w:pPr>
        <w:pStyle w:val="LGTdoc1"/>
        <w:keepNext/>
        <w:spacing w:beforeLines="0" w:before="120" w:after="220" w:afterAutospacing="0"/>
      </w:pPr>
      <w:r w:rsidRPr="00FB04C4">
        <w:rPr>
          <w:lang w:val="en-US"/>
        </w:rPr>
        <w:object w:dxaOrig="10607" w:dyaOrig="6113" w14:anchorId="4E8843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3pt;height:270.15pt" o:ole="">
            <v:imagedata r:id="rId14" o:title=""/>
          </v:shape>
          <o:OLEObject Type="Embed" ProgID="Visio.Drawing.11" ShapeID="_x0000_i1025" DrawAspect="Content" ObjectID="_1524675911" r:id="rId15"/>
        </w:object>
      </w:r>
    </w:p>
    <w:p w14:paraId="338F3504" w14:textId="58A8D9C4" w:rsidR="00FB04C4" w:rsidRDefault="00FB04C4" w:rsidP="00FB04C4">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Example of interruption in CC1 due to SRS transmission in CC2</w:t>
      </w:r>
    </w:p>
    <w:p w14:paraId="232134E9" w14:textId="67558401" w:rsidR="00FB04C4" w:rsidRDefault="009F070A" w:rsidP="004A563B">
      <w:pPr>
        <w:pStyle w:val="LGTdoc1"/>
        <w:spacing w:beforeLines="0" w:before="120" w:after="220" w:afterAutospacing="0"/>
        <w:rPr>
          <w:b w:val="0"/>
          <w:sz w:val="22"/>
          <w:szCs w:val="22"/>
        </w:rPr>
      </w:pPr>
      <w:r>
        <w:rPr>
          <w:b w:val="0"/>
          <w:sz w:val="22"/>
          <w:szCs w:val="22"/>
        </w:rPr>
        <w:t>In</w:t>
      </w:r>
      <w:r w:rsidR="00FB04C4">
        <w:rPr>
          <w:b w:val="0"/>
          <w:sz w:val="22"/>
          <w:szCs w:val="22"/>
        </w:rPr>
        <w:t xml:space="preserve"> this case</w:t>
      </w:r>
      <w:r>
        <w:rPr>
          <w:b w:val="0"/>
          <w:sz w:val="22"/>
          <w:szCs w:val="22"/>
        </w:rPr>
        <w:t xml:space="preserve"> different mechanisms can be applied to CC1 to accommodate the switching and SRS transmission:</w:t>
      </w:r>
    </w:p>
    <w:p w14:paraId="06105FFC" w14:textId="722865C9" w:rsidR="009F070A" w:rsidRPr="009F070A" w:rsidRDefault="009F070A" w:rsidP="009F070A">
      <w:pPr>
        <w:pStyle w:val="LGTdoc1"/>
        <w:numPr>
          <w:ilvl w:val="0"/>
          <w:numId w:val="49"/>
        </w:numPr>
        <w:spacing w:beforeLines="0" w:before="120" w:after="220" w:afterAutospacing="0"/>
        <w:rPr>
          <w:b w:val="0"/>
          <w:sz w:val="22"/>
          <w:szCs w:val="22"/>
          <w:u w:val="single"/>
        </w:rPr>
      </w:pPr>
      <w:r w:rsidRPr="009F070A">
        <w:rPr>
          <w:b w:val="0"/>
          <w:sz w:val="22"/>
          <w:szCs w:val="22"/>
          <w:u w:val="single"/>
        </w:rPr>
        <w:t>Puncturing:</w:t>
      </w:r>
      <w:r>
        <w:rPr>
          <w:b w:val="0"/>
          <w:sz w:val="22"/>
          <w:szCs w:val="22"/>
        </w:rPr>
        <w:t xml:space="preserve"> Similarly to retuning time handling in </w:t>
      </w:r>
      <w:proofErr w:type="spellStart"/>
      <w:r>
        <w:rPr>
          <w:b w:val="0"/>
          <w:sz w:val="22"/>
          <w:szCs w:val="22"/>
        </w:rPr>
        <w:t>eMTC</w:t>
      </w:r>
      <w:proofErr w:type="spellEnd"/>
      <w:r>
        <w:rPr>
          <w:b w:val="0"/>
          <w:sz w:val="22"/>
          <w:szCs w:val="22"/>
        </w:rPr>
        <w:t>, PUSCH/PUCCH can be punctured when retuning or SRS transmission are performed.</w:t>
      </w:r>
    </w:p>
    <w:p w14:paraId="56B5FACC" w14:textId="2D5F025F" w:rsidR="009F070A" w:rsidRPr="009F070A" w:rsidRDefault="009F070A" w:rsidP="009F070A">
      <w:pPr>
        <w:pStyle w:val="LGTdoc1"/>
        <w:numPr>
          <w:ilvl w:val="0"/>
          <w:numId w:val="49"/>
        </w:numPr>
        <w:spacing w:beforeLines="0" w:before="120" w:after="220" w:afterAutospacing="0"/>
        <w:rPr>
          <w:b w:val="0"/>
          <w:sz w:val="22"/>
          <w:szCs w:val="22"/>
          <w:u w:val="single"/>
        </w:rPr>
      </w:pPr>
      <w:r>
        <w:rPr>
          <w:b w:val="0"/>
          <w:sz w:val="22"/>
          <w:szCs w:val="22"/>
          <w:u w:val="single"/>
        </w:rPr>
        <w:lastRenderedPageBreak/>
        <w:t>Dropping rules:</w:t>
      </w:r>
      <w:r>
        <w:rPr>
          <w:b w:val="0"/>
          <w:sz w:val="22"/>
          <w:szCs w:val="22"/>
        </w:rPr>
        <w:t xml:space="preserve"> In some cases it may be preferable not to interrupt the transmission in CC1 (e.g. for the case of ACK/NAK transmission), so SRS transmission and the corresponding retuning are dropped. The dropping rule can be performed based on transmitted channel (PUSCH, PUCCH…) or on transmitted information (ACK only, Data only, CQI…)</w:t>
      </w:r>
    </w:p>
    <w:p w14:paraId="2D602686" w14:textId="0E383B52" w:rsidR="009F070A" w:rsidRPr="009F070A" w:rsidRDefault="009F070A" w:rsidP="009F070A">
      <w:pPr>
        <w:pStyle w:val="LGTdoc1"/>
        <w:numPr>
          <w:ilvl w:val="0"/>
          <w:numId w:val="49"/>
        </w:numPr>
        <w:spacing w:beforeLines="0" w:before="120" w:after="220" w:afterAutospacing="0"/>
        <w:rPr>
          <w:b w:val="0"/>
          <w:sz w:val="22"/>
          <w:szCs w:val="22"/>
          <w:u w:val="single"/>
        </w:rPr>
      </w:pPr>
      <w:r>
        <w:rPr>
          <w:b w:val="0"/>
          <w:sz w:val="22"/>
          <w:szCs w:val="22"/>
          <w:u w:val="single"/>
        </w:rPr>
        <w:t>Format change:</w:t>
      </w:r>
      <w:r>
        <w:rPr>
          <w:b w:val="0"/>
          <w:sz w:val="22"/>
          <w:szCs w:val="22"/>
        </w:rPr>
        <w:t xml:space="preserve"> If the retuning time is small enough (e.g. 1 symbol or less), some format change can be applied to the channel transmitted over CC1. For example, for </w:t>
      </w:r>
      <w:proofErr w:type="spellStart"/>
      <w:r>
        <w:rPr>
          <w:b w:val="0"/>
          <w:sz w:val="22"/>
          <w:szCs w:val="22"/>
        </w:rPr>
        <w:t>subframe</w:t>
      </w:r>
      <w:proofErr w:type="spellEnd"/>
      <w:r>
        <w:rPr>
          <w:b w:val="0"/>
          <w:sz w:val="22"/>
          <w:szCs w:val="22"/>
        </w:rPr>
        <w:t xml:space="preserve"> N+1 in Figure 1, shortened PUCCH may be applied in the first slot to preserve orthogonality. </w:t>
      </w:r>
    </w:p>
    <w:p w14:paraId="43FD7EFE" w14:textId="0AAE636C" w:rsidR="00FB04C4" w:rsidRDefault="00FB04C4" w:rsidP="004A563B">
      <w:pPr>
        <w:pStyle w:val="LGTdoc1"/>
        <w:spacing w:beforeLines="0" w:before="120" w:after="220" w:afterAutospacing="0"/>
        <w:rPr>
          <w:sz w:val="22"/>
          <w:szCs w:val="22"/>
        </w:rPr>
      </w:pPr>
      <w:r w:rsidRPr="00FB04C4">
        <w:rPr>
          <w:sz w:val="22"/>
          <w:szCs w:val="22"/>
          <w:u w:val="single"/>
        </w:rPr>
        <w:t>Proposal 1:</w:t>
      </w:r>
      <w:r>
        <w:rPr>
          <w:sz w:val="22"/>
          <w:szCs w:val="22"/>
        </w:rPr>
        <w:t xml:space="preserve"> The following mechanisms can be considered for collision handling:</w:t>
      </w:r>
    </w:p>
    <w:p w14:paraId="55A438E9" w14:textId="013F365B" w:rsidR="009F070A" w:rsidRPr="009F070A" w:rsidRDefault="009F070A" w:rsidP="009F070A">
      <w:pPr>
        <w:pStyle w:val="LGTdoc1"/>
        <w:numPr>
          <w:ilvl w:val="0"/>
          <w:numId w:val="47"/>
        </w:numPr>
        <w:spacing w:beforeLines="0" w:before="120" w:after="220" w:afterAutospacing="0"/>
        <w:rPr>
          <w:sz w:val="22"/>
          <w:szCs w:val="22"/>
        </w:rPr>
      </w:pPr>
      <w:r>
        <w:rPr>
          <w:sz w:val="22"/>
          <w:szCs w:val="22"/>
        </w:rPr>
        <w:t>Puncturing</w:t>
      </w:r>
    </w:p>
    <w:p w14:paraId="5A4B0291" w14:textId="7426219D" w:rsidR="00FB04C4" w:rsidRDefault="00FB04C4" w:rsidP="00FB04C4">
      <w:pPr>
        <w:pStyle w:val="LGTdoc1"/>
        <w:numPr>
          <w:ilvl w:val="0"/>
          <w:numId w:val="47"/>
        </w:numPr>
        <w:spacing w:beforeLines="0" w:before="120" w:after="220" w:afterAutospacing="0"/>
        <w:rPr>
          <w:sz w:val="22"/>
          <w:szCs w:val="22"/>
        </w:rPr>
      </w:pPr>
      <w:r>
        <w:rPr>
          <w:sz w:val="22"/>
          <w:szCs w:val="22"/>
        </w:rPr>
        <w:t>Dropping rules</w:t>
      </w:r>
    </w:p>
    <w:p w14:paraId="75E483EF" w14:textId="06482C1F" w:rsidR="00FB04C4" w:rsidRDefault="00FB04C4" w:rsidP="00FB04C4">
      <w:pPr>
        <w:pStyle w:val="LGTdoc1"/>
        <w:numPr>
          <w:ilvl w:val="0"/>
          <w:numId w:val="47"/>
        </w:numPr>
        <w:spacing w:beforeLines="0" w:before="120" w:after="220" w:afterAutospacing="0"/>
        <w:rPr>
          <w:sz w:val="22"/>
          <w:szCs w:val="22"/>
        </w:rPr>
      </w:pPr>
      <w:r>
        <w:rPr>
          <w:sz w:val="22"/>
          <w:szCs w:val="22"/>
        </w:rPr>
        <w:t>Format change (e.g. using PUCCH shortened format)</w:t>
      </w:r>
    </w:p>
    <w:p w14:paraId="665281BD" w14:textId="77777777" w:rsidR="00FB04C4" w:rsidRPr="00FB04C4" w:rsidRDefault="00FB04C4" w:rsidP="00FB04C4">
      <w:pPr>
        <w:pStyle w:val="LGTdoc1"/>
        <w:spacing w:beforeLines="0" w:before="120" w:after="220" w:afterAutospacing="0"/>
        <w:rPr>
          <w:sz w:val="22"/>
          <w:szCs w:val="22"/>
        </w:rPr>
      </w:pPr>
    </w:p>
    <w:p w14:paraId="7693AE47" w14:textId="05164FBB" w:rsidR="00FB04C4" w:rsidRDefault="00FB04C4" w:rsidP="00FB04C4">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Avoidance of collisions with PUCCH</w:t>
      </w:r>
    </w:p>
    <w:p w14:paraId="4BF78677" w14:textId="7F0B4365" w:rsidR="00FB04C4" w:rsidRPr="00EF6182" w:rsidRDefault="00EF6182" w:rsidP="004A563B">
      <w:pPr>
        <w:pStyle w:val="LGTdoc1"/>
        <w:spacing w:beforeLines="0" w:before="120" w:after="220" w:afterAutospacing="0"/>
        <w:rPr>
          <w:b w:val="0"/>
          <w:sz w:val="22"/>
          <w:szCs w:val="22"/>
        </w:rPr>
      </w:pPr>
      <w:r>
        <w:rPr>
          <w:b w:val="0"/>
          <w:sz w:val="22"/>
          <w:szCs w:val="22"/>
        </w:rPr>
        <w:t xml:space="preserve">The case of collision between PUCCH and SRS may be particularly problematic, as it may adversely affect the downlink throughput. If </w:t>
      </w:r>
      <w:proofErr w:type="spellStart"/>
      <w:r>
        <w:rPr>
          <w:b w:val="0"/>
          <w:sz w:val="22"/>
          <w:szCs w:val="22"/>
        </w:rPr>
        <w:t>subframe</w:t>
      </w:r>
      <w:proofErr w:type="spellEnd"/>
      <w:r>
        <w:rPr>
          <w:b w:val="0"/>
          <w:sz w:val="22"/>
          <w:szCs w:val="22"/>
        </w:rPr>
        <w:t xml:space="preserve"> </w:t>
      </w:r>
      <w:r w:rsidRPr="00EF6182">
        <w:rPr>
          <w:b w:val="0"/>
          <w:i/>
          <w:sz w:val="22"/>
          <w:szCs w:val="22"/>
        </w:rPr>
        <w:t>N</w:t>
      </w:r>
      <w:r>
        <w:rPr>
          <w:b w:val="0"/>
          <w:sz w:val="22"/>
          <w:szCs w:val="22"/>
        </w:rPr>
        <w:t xml:space="preserve"> carriers PUCCH on CC1, and </w:t>
      </w:r>
      <w:proofErr w:type="spellStart"/>
      <w:r>
        <w:rPr>
          <w:b w:val="0"/>
          <w:sz w:val="22"/>
          <w:szCs w:val="22"/>
        </w:rPr>
        <w:t>subframe</w:t>
      </w:r>
      <w:proofErr w:type="spellEnd"/>
      <w:r>
        <w:rPr>
          <w:b w:val="0"/>
          <w:sz w:val="22"/>
          <w:szCs w:val="22"/>
        </w:rPr>
        <w:t xml:space="preserve"> </w:t>
      </w:r>
      <w:r w:rsidRPr="00EF6182">
        <w:rPr>
          <w:b w:val="0"/>
          <w:i/>
          <w:sz w:val="22"/>
          <w:szCs w:val="22"/>
        </w:rPr>
        <w:t>N</w:t>
      </w:r>
      <w:r>
        <w:rPr>
          <w:b w:val="0"/>
          <w:sz w:val="22"/>
          <w:szCs w:val="22"/>
        </w:rPr>
        <w:t xml:space="preserve"> is also used for SRS switching, the PDSCH transmission in </w:t>
      </w:r>
      <w:proofErr w:type="spellStart"/>
      <w:r>
        <w:rPr>
          <w:b w:val="0"/>
          <w:sz w:val="22"/>
          <w:szCs w:val="22"/>
        </w:rPr>
        <w:t>subframe</w:t>
      </w:r>
      <w:proofErr w:type="spellEnd"/>
      <w:r>
        <w:rPr>
          <w:b w:val="0"/>
          <w:sz w:val="22"/>
          <w:szCs w:val="22"/>
        </w:rPr>
        <w:t xml:space="preserve"> </w:t>
      </w:r>
      <w:r w:rsidRPr="00EF6182">
        <w:rPr>
          <w:b w:val="0"/>
          <w:i/>
          <w:sz w:val="22"/>
          <w:szCs w:val="22"/>
        </w:rPr>
        <w:t>N-k</w:t>
      </w:r>
      <w:r>
        <w:rPr>
          <w:b w:val="0"/>
          <w:sz w:val="22"/>
          <w:szCs w:val="22"/>
        </w:rPr>
        <w:t xml:space="preserve"> needs to be dropped. Note that if CC1 is the </w:t>
      </w:r>
      <w:proofErr w:type="spellStart"/>
      <w:r>
        <w:rPr>
          <w:b w:val="0"/>
          <w:sz w:val="22"/>
          <w:szCs w:val="22"/>
        </w:rPr>
        <w:t>PCell</w:t>
      </w:r>
      <w:proofErr w:type="spellEnd"/>
      <w:r>
        <w:rPr>
          <w:b w:val="0"/>
          <w:sz w:val="22"/>
          <w:szCs w:val="22"/>
        </w:rPr>
        <w:t>, the PDSCH dropping may affect multiple CC</w:t>
      </w:r>
      <w:r w:rsidR="00172277">
        <w:rPr>
          <w:b w:val="0"/>
          <w:sz w:val="22"/>
          <w:szCs w:val="22"/>
        </w:rPr>
        <w:t>s</w:t>
      </w:r>
      <w:r>
        <w:rPr>
          <w:b w:val="0"/>
          <w:sz w:val="22"/>
          <w:szCs w:val="22"/>
        </w:rPr>
        <w:t>, which will decrease the downlink throughput. Dropping SRS in this case solves the downlink throughput problem, but will reduce the opportunities to transmit SRS</w:t>
      </w:r>
      <w:r w:rsidR="004C0213">
        <w:rPr>
          <w:b w:val="0"/>
          <w:sz w:val="22"/>
          <w:szCs w:val="22"/>
        </w:rPr>
        <w:t>, even leading to SRS starvation</w:t>
      </w:r>
      <w:r>
        <w:rPr>
          <w:b w:val="0"/>
          <w:sz w:val="22"/>
          <w:szCs w:val="22"/>
        </w:rPr>
        <w:t xml:space="preserve"> (e.g. for downlink heavy transmission, the UE may transmit ACK/NAK in every uplink </w:t>
      </w:r>
      <w:proofErr w:type="spellStart"/>
      <w:r>
        <w:rPr>
          <w:b w:val="0"/>
          <w:sz w:val="22"/>
          <w:szCs w:val="22"/>
        </w:rPr>
        <w:t>subframe</w:t>
      </w:r>
      <w:proofErr w:type="spellEnd"/>
      <w:r>
        <w:rPr>
          <w:b w:val="0"/>
          <w:sz w:val="22"/>
          <w:szCs w:val="22"/>
        </w:rPr>
        <w:t>).</w:t>
      </w:r>
    </w:p>
    <w:p w14:paraId="51CCF3F6" w14:textId="392768F9" w:rsidR="00EF6182" w:rsidRDefault="004C0213" w:rsidP="004A563B">
      <w:pPr>
        <w:pStyle w:val="LGTdoc1"/>
        <w:spacing w:beforeLines="0" w:before="120" w:after="220" w:afterAutospacing="0"/>
        <w:rPr>
          <w:sz w:val="22"/>
          <w:szCs w:val="22"/>
          <w:lang w:val="en-US"/>
        </w:rPr>
      </w:pPr>
      <w:r w:rsidRPr="004C0213">
        <w:rPr>
          <w:sz w:val="22"/>
          <w:szCs w:val="22"/>
          <w:u w:val="single"/>
          <w:lang w:val="en-US"/>
        </w:rPr>
        <w:t>Observation 1:</w:t>
      </w:r>
      <w:r>
        <w:rPr>
          <w:sz w:val="22"/>
          <w:szCs w:val="22"/>
          <w:lang w:val="en-US"/>
        </w:rPr>
        <w:t xml:space="preserve"> The collision of PUCCH with SRS switching may decrease downlink throughput (if SRS is prioritized) or SRS starvation (if PUCCH is prioritized).</w:t>
      </w:r>
    </w:p>
    <w:p w14:paraId="1FEA03CB" w14:textId="3E4634B5" w:rsidR="004C0213" w:rsidRDefault="004C0213" w:rsidP="00597774">
      <w:pPr>
        <w:pStyle w:val="LGTdoc1"/>
        <w:spacing w:beforeLines="0" w:before="120" w:after="220" w:afterAutospacing="0"/>
        <w:rPr>
          <w:sz w:val="22"/>
          <w:szCs w:val="22"/>
          <w:u w:val="single"/>
        </w:rPr>
      </w:pPr>
      <w:r>
        <w:rPr>
          <w:b w:val="0"/>
          <w:sz w:val="22"/>
          <w:szCs w:val="22"/>
        </w:rPr>
        <w:t xml:space="preserve">A possible solution for this issue is to reduce the number of </w:t>
      </w:r>
      <w:proofErr w:type="spellStart"/>
      <w:r>
        <w:rPr>
          <w:b w:val="0"/>
          <w:sz w:val="22"/>
          <w:szCs w:val="22"/>
        </w:rPr>
        <w:t>subframes</w:t>
      </w:r>
      <w:proofErr w:type="spellEnd"/>
      <w:r>
        <w:rPr>
          <w:b w:val="0"/>
          <w:sz w:val="22"/>
          <w:szCs w:val="22"/>
        </w:rPr>
        <w:t xml:space="preserve"> that are used for PUCCH transmission. This can be achieved by using HARQ reference </w:t>
      </w:r>
      <w:proofErr w:type="spellStart"/>
      <w:r>
        <w:rPr>
          <w:b w:val="0"/>
          <w:sz w:val="22"/>
          <w:szCs w:val="22"/>
        </w:rPr>
        <w:t>subframes</w:t>
      </w:r>
      <w:proofErr w:type="spellEnd"/>
      <w:r>
        <w:rPr>
          <w:b w:val="0"/>
          <w:sz w:val="22"/>
          <w:szCs w:val="22"/>
        </w:rPr>
        <w:t xml:space="preserve"> (similarly to </w:t>
      </w:r>
      <w:proofErr w:type="spellStart"/>
      <w:r>
        <w:rPr>
          <w:b w:val="0"/>
          <w:sz w:val="22"/>
          <w:szCs w:val="22"/>
        </w:rPr>
        <w:t>eIMTA</w:t>
      </w:r>
      <w:proofErr w:type="spellEnd"/>
      <w:r>
        <w:rPr>
          <w:b w:val="0"/>
          <w:sz w:val="22"/>
          <w:szCs w:val="22"/>
        </w:rPr>
        <w:t xml:space="preserve">), such that not all the uplink </w:t>
      </w:r>
      <w:proofErr w:type="spellStart"/>
      <w:r>
        <w:rPr>
          <w:b w:val="0"/>
          <w:sz w:val="22"/>
          <w:szCs w:val="22"/>
        </w:rPr>
        <w:t>subframes</w:t>
      </w:r>
      <w:proofErr w:type="spellEnd"/>
      <w:r>
        <w:rPr>
          <w:b w:val="0"/>
          <w:sz w:val="22"/>
          <w:szCs w:val="22"/>
        </w:rPr>
        <w:t xml:space="preserve"> are available for PUCCH. By enabling this feature</w:t>
      </w:r>
      <w:r w:rsidR="00172277">
        <w:rPr>
          <w:b w:val="0"/>
          <w:sz w:val="22"/>
          <w:szCs w:val="22"/>
        </w:rPr>
        <w:t xml:space="preserve">, which can be independent of </w:t>
      </w:r>
      <w:proofErr w:type="spellStart"/>
      <w:r w:rsidR="00172277">
        <w:rPr>
          <w:b w:val="0"/>
          <w:sz w:val="22"/>
          <w:szCs w:val="22"/>
        </w:rPr>
        <w:t>eIMTA</w:t>
      </w:r>
      <w:proofErr w:type="spellEnd"/>
      <w:r>
        <w:rPr>
          <w:b w:val="0"/>
          <w:sz w:val="22"/>
          <w:szCs w:val="22"/>
        </w:rPr>
        <w:t xml:space="preserve">, some of the uplink </w:t>
      </w:r>
      <w:proofErr w:type="spellStart"/>
      <w:r>
        <w:rPr>
          <w:b w:val="0"/>
          <w:sz w:val="22"/>
          <w:szCs w:val="22"/>
        </w:rPr>
        <w:t>subframes</w:t>
      </w:r>
      <w:proofErr w:type="spellEnd"/>
      <w:r>
        <w:rPr>
          <w:b w:val="0"/>
          <w:sz w:val="22"/>
          <w:szCs w:val="22"/>
        </w:rPr>
        <w:t xml:space="preserve"> can be used for SRS without any collision with PUCCH.</w:t>
      </w:r>
    </w:p>
    <w:p w14:paraId="6275F9B4" w14:textId="69B80934" w:rsidR="006674CC" w:rsidRPr="00FB04C4" w:rsidRDefault="00FB04C4" w:rsidP="00597774">
      <w:pPr>
        <w:pStyle w:val="LGTdoc1"/>
        <w:spacing w:beforeLines="0" w:before="120" w:after="220" w:afterAutospacing="0"/>
        <w:rPr>
          <w:b w:val="0"/>
          <w:sz w:val="22"/>
          <w:szCs w:val="22"/>
        </w:rPr>
      </w:pPr>
      <w:r w:rsidRPr="00FB04C4">
        <w:rPr>
          <w:sz w:val="22"/>
          <w:szCs w:val="22"/>
          <w:u w:val="single"/>
        </w:rPr>
        <w:t xml:space="preserve">Proposal </w:t>
      </w:r>
      <w:r>
        <w:rPr>
          <w:sz w:val="22"/>
          <w:szCs w:val="22"/>
          <w:u w:val="single"/>
        </w:rPr>
        <w:t>2</w:t>
      </w:r>
      <w:r w:rsidRPr="00FB04C4">
        <w:rPr>
          <w:sz w:val="22"/>
          <w:szCs w:val="22"/>
          <w:u w:val="single"/>
        </w:rPr>
        <w:t>:</w:t>
      </w:r>
      <w:r>
        <w:rPr>
          <w:sz w:val="22"/>
          <w:szCs w:val="22"/>
        </w:rPr>
        <w:t xml:space="preserve"> Support signalling of HARQ reference </w:t>
      </w:r>
      <w:proofErr w:type="spellStart"/>
      <w:r>
        <w:rPr>
          <w:sz w:val="22"/>
          <w:szCs w:val="22"/>
        </w:rPr>
        <w:t>subframes</w:t>
      </w:r>
      <w:proofErr w:type="spellEnd"/>
      <w:r w:rsidR="00172277">
        <w:rPr>
          <w:sz w:val="22"/>
          <w:szCs w:val="22"/>
        </w:rPr>
        <w:t xml:space="preserve">, similar to but independent of </w:t>
      </w:r>
      <w:proofErr w:type="spellStart"/>
      <w:r w:rsidR="00172277">
        <w:rPr>
          <w:sz w:val="22"/>
          <w:szCs w:val="22"/>
        </w:rPr>
        <w:t>eIMTA</w:t>
      </w:r>
      <w:proofErr w:type="spellEnd"/>
      <w:r w:rsidR="00172277">
        <w:rPr>
          <w:sz w:val="22"/>
          <w:szCs w:val="22"/>
        </w:rPr>
        <w:t>,</w:t>
      </w:r>
      <w:r>
        <w:rPr>
          <w:sz w:val="22"/>
          <w:szCs w:val="22"/>
        </w:rPr>
        <w:t xml:space="preserve"> to avoid collision</w:t>
      </w:r>
      <w:r w:rsidR="004C0213">
        <w:rPr>
          <w:sz w:val="22"/>
          <w:szCs w:val="22"/>
        </w:rPr>
        <w:t xml:space="preserve"> of SRS switching</w:t>
      </w:r>
      <w:r>
        <w:rPr>
          <w:sz w:val="22"/>
          <w:szCs w:val="22"/>
        </w:rPr>
        <w:t xml:space="preserve"> with PUCCH.</w:t>
      </w:r>
    </w:p>
    <w:p w14:paraId="62F949A7" w14:textId="77777777" w:rsidR="006674CC" w:rsidRDefault="006674CC" w:rsidP="00597774">
      <w:pPr>
        <w:pStyle w:val="LGTdoc1"/>
        <w:spacing w:beforeLines="0" w:before="120" w:after="220" w:afterAutospacing="0"/>
        <w:rPr>
          <w:b w:val="0"/>
          <w:sz w:val="22"/>
          <w:szCs w:val="22"/>
        </w:rPr>
      </w:pPr>
    </w:p>
    <w:p w14:paraId="7DFA7CB1" w14:textId="16986793" w:rsidR="00FB04C4" w:rsidRDefault="00FB04C4" w:rsidP="00FB04C4">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Prioritization of different carriers</w:t>
      </w:r>
    </w:p>
    <w:p w14:paraId="18FFE27B" w14:textId="6B919A19" w:rsidR="00FB04C4" w:rsidRDefault="004C0213" w:rsidP="00FB04C4">
      <w:pPr>
        <w:pStyle w:val="LGTdoc1"/>
        <w:spacing w:beforeLines="0" w:before="120" w:after="220" w:afterAutospacing="0"/>
        <w:rPr>
          <w:b w:val="0"/>
          <w:sz w:val="22"/>
          <w:szCs w:val="22"/>
        </w:rPr>
      </w:pPr>
      <w:r>
        <w:rPr>
          <w:b w:val="0"/>
          <w:sz w:val="22"/>
          <w:szCs w:val="22"/>
        </w:rPr>
        <w:t>When a UE is configured with multiple UL carriers (e.g. CC1 and CC2) with PUSCH and SRS switching in a different CC (e.g. CC3), in some cases it may be possible for the UE to switch from CC1</w:t>
      </w:r>
      <w:r w:rsidRPr="004C0213">
        <w:rPr>
          <w:b w:val="0"/>
          <w:sz w:val="22"/>
          <w:szCs w:val="22"/>
        </w:rPr>
        <w:sym w:font="Wingdings" w:char="F0E8"/>
      </w:r>
      <w:r>
        <w:rPr>
          <w:b w:val="0"/>
          <w:sz w:val="22"/>
          <w:szCs w:val="22"/>
        </w:rPr>
        <w:t>CC3 and CC2</w:t>
      </w:r>
      <w:r w:rsidRPr="004C0213">
        <w:rPr>
          <w:b w:val="0"/>
          <w:sz w:val="22"/>
          <w:szCs w:val="22"/>
        </w:rPr>
        <w:sym w:font="Wingdings" w:char="F0E8"/>
      </w:r>
      <w:r>
        <w:rPr>
          <w:b w:val="0"/>
          <w:sz w:val="22"/>
          <w:szCs w:val="22"/>
        </w:rPr>
        <w:t xml:space="preserve">CC3. In such a case, there needs to be some alignment between </w:t>
      </w:r>
      <w:proofErr w:type="spellStart"/>
      <w:r>
        <w:rPr>
          <w:b w:val="0"/>
          <w:sz w:val="22"/>
          <w:szCs w:val="22"/>
        </w:rPr>
        <w:t>eNB</w:t>
      </w:r>
      <w:proofErr w:type="spellEnd"/>
      <w:r>
        <w:rPr>
          <w:b w:val="0"/>
          <w:sz w:val="22"/>
          <w:szCs w:val="22"/>
        </w:rPr>
        <w:t xml:space="preserve"> and UE to determine the source CC for the switching.</w:t>
      </w:r>
      <w:r w:rsidR="0061549D">
        <w:rPr>
          <w:b w:val="0"/>
          <w:sz w:val="22"/>
          <w:szCs w:val="22"/>
        </w:rPr>
        <w:t xml:space="preserve"> There may be different mechanisms to establish the source subcarrier for SRS switching:</w:t>
      </w:r>
    </w:p>
    <w:p w14:paraId="736B0451" w14:textId="255C396D" w:rsidR="0061549D" w:rsidRPr="0061549D" w:rsidRDefault="0061549D" w:rsidP="0061549D">
      <w:pPr>
        <w:pStyle w:val="LGTdoc1"/>
        <w:numPr>
          <w:ilvl w:val="0"/>
          <w:numId w:val="50"/>
        </w:numPr>
        <w:spacing w:beforeLines="0" w:before="120" w:after="220" w:afterAutospacing="0"/>
        <w:rPr>
          <w:b w:val="0"/>
          <w:sz w:val="22"/>
          <w:szCs w:val="22"/>
          <w:u w:val="single"/>
        </w:rPr>
      </w:pPr>
      <w:r w:rsidRPr="0061549D">
        <w:rPr>
          <w:b w:val="0"/>
          <w:sz w:val="22"/>
          <w:szCs w:val="22"/>
          <w:u w:val="single"/>
        </w:rPr>
        <w:t xml:space="preserve">Explicit configuration: </w:t>
      </w:r>
      <w:r>
        <w:rPr>
          <w:b w:val="0"/>
          <w:sz w:val="22"/>
          <w:szCs w:val="22"/>
        </w:rPr>
        <w:t xml:space="preserve">When the </w:t>
      </w:r>
      <w:proofErr w:type="spellStart"/>
      <w:r>
        <w:rPr>
          <w:b w:val="0"/>
          <w:sz w:val="22"/>
          <w:szCs w:val="22"/>
        </w:rPr>
        <w:t>eNB</w:t>
      </w:r>
      <w:proofErr w:type="spellEnd"/>
      <w:r>
        <w:rPr>
          <w:b w:val="0"/>
          <w:sz w:val="22"/>
          <w:szCs w:val="22"/>
        </w:rPr>
        <w:t xml:space="preserve"> configures the UE for SRS switching, it specifies the source and destination CC explicitly. For example, if CC1 and CC2 may be switched to CC3, the </w:t>
      </w:r>
      <w:proofErr w:type="spellStart"/>
      <w:r>
        <w:rPr>
          <w:b w:val="0"/>
          <w:sz w:val="22"/>
          <w:szCs w:val="22"/>
        </w:rPr>
        <w:t>eNB</w:t>
      </w:r>
      <w:proofErr w:type="spellEnd"/>
      <w:r>
        <w:rPr>
          <w:b w:val="0"/>
          <w:sz w:val="22"/>
          <w:szCs w:val="22"/>
        </w:rPr>
        <w:t xml:space="preserve"> may configure CC1</w:t>
      </w:r>
      <w:r w:rsidRPr="0061549D">
        <w:rPr>
          <w:b w:val="0"/>
          <w:sz w:val="22"/>
          <w:szCs w:val="22"/>
        </w:rPr>
        <w:sym w:font="Wingdings" w:char="F0E8"/>
      </w:r>
      <w:r>
        <w:rPr>
          <w:b w:val="0"/>
          <w:sz w:val="22"/>
          <w:szCs w:val="22"/>
        </w:rPr>
        <w:t>CC3 or CC2</w:t>
      </w:r>
      <w:r w:rsidRPr="0061549D">
        <w:rPr>
          <w:b w:val="0"/>
          <w:sz w:val="22"/>
          <w:szCs w:val="22"/>
        </w:rPr>
        <w:sym w:font="Wingdings" w:char="F0E8"/>
      </w:r>
      <w:r>
        <w:rPr>
          <w:b w:val="0"/>
          <w:sz w:val="22"/>
          <w:szCs w:val="22"/>
        </w:rPr>
        <w:t>CC3. This configuration can be received in the RRC configuration.</w:t>
      </w:r>
    </w:p>
    <w:p w14:paraId="5E13C32B" w14:textId="6DC3FBEA" w:rsidR="0061549D" w:rsidRPr="0061549D" w:rsidRDefault="0061549D" w:rsidP="0061549D">
      <w:pPr>
        <w:pStyle w:val="LGTdoc1"/>
        <w:numPr>
          <w:ilvl w:val="0"/>
          <w:numId w:val="50"/>
        </w:numPr>
        <w:spacing w:beforeLines="0" w:before="120" w:after="220" w:afterAutospacing="0"/>
        <w:rPr>
          <w:b w:val="0"/>
          <w:sz w:val="22"/>
          <w:szCs w:val="22"/>
          <w:u w:val="single"/>
        </w:rPr>
      </w:pPr>
      <w:r>
        <w:rPr>
          <w:b w:val="0"/>
          <w:sz w:val="22"/>
          <w:szCs w:val="22"/>
          <w:u w:val="single"/>
        </w:rPr>
        <w:t>CC index:</w:t>
      </w:r>
      <w:r>
        <w:rPr>
          <w:b w:val="0"/>
          <w:sz w:val="22"/>
          <w:szCs w:val="22"/>
        </w:rPr>
        <w:t xml:space="preserve"> The prioritization between different CC may also be done based on CC </w:t>
      </w:r>
      <w:r w:rsidR="00D60B45">
        <w:rPr>
          <w:b w:val="0"/>
          <w:sz w:val="22"/>
          <w:szCs w:val="22"/>
        </w:rPr>
        <w:t>index</w:t>
      </w:r>
      <w:r>
        <w:rPr>
          <w:b w:val="0"/>
          <w:sz w:val="22"/>
          <w:szCs w:val="22"/>
        </w:rPr>
        <w:t xml:space="preserve">. For example, lower CC </w:t>
      </w:r>
      <w:r w:rsidR="00D60B45">
        <w:rPr>
          <w:b w:val="0"/>
          <w:sz w:val="22"/>
          <w:szCs w:val="22"/>
        </w:rPr>
        <w:t>indices</w:t>
      </w:r>
      <w:r>
        <w:rPr>
          <w:b w:val="0"/>
          <w:sz w:val="22"/>
          <w:szCs w:val="22"/>
        </w:rPr>
        <w:t xml:space="preserve"> may be given higher priority. Thus, if CC1 and CC2 can be switched to CC3, CC2 will be the source CC for switching. The CC index prioritization has to be applied taking into account the UE capability, i.e., if CC1, CC2 and CC4 are UL carriers, </w:t>
      </w:r>
      <w:r>
        <w:rPr>
          <w:b w:val="0"/>
          <w:sz w:val="22"/>
          <w:szCs w:val="22"/>
        </w:rPr>
        <w:lastRenderedPageBreak/>
        <w:t>but CC4 cannot be switched to CC3 due to hardware constraints, then CC2 should be the source CC.</w:t>
      </w:r>
    </w:p>
    <w:p w14:paraId="097CFE50" w14:textId="2014444F" w:rsidR="0061549D" w:rsidRPr="0061549D" w:rsidRDefault="0061549D" w:rsidP="0061549D">
      <w:pPr>
        <w:pStyle w:val="LGTdoc1"/>
        <w:numPr>
          <w:ilvl w:val="0"/>
          <w:numId w:val="50"/>
        </w:numPr>
        <w:spacing w:beforeLines="0" w:before="120" w:after="220" w:afterAutospacing="0"/>
        <w:rPr>
          <w:b w:val="0"/>
          <w:sz w:val="22"/>
          <w:szCs w:val="22"/>
          <w:u w:val="single"/>
        </w:rPr>
      </w:pPr>
      <w:r>
        <w:rPr>
          <w:b w:val="0"/>
          <w:sz w:val="22"/>
          <w:szCs w:val="22"/>
          <w:u w:val="single"/>
        </w:rPr>
        <w:t xml:space="preserve">Dynamic </w:t>
      </w:r>
      <w:r w:rsidR="00D60B45">
        <w:rPr>
          <w:b w:val="0"/>
          <w:sz w:val="22"/>
          <w:szCs w:val="22"/>
          <w:u w:val="single"/>
        </w:rPr>
        <w:t>switch</w:t>
      </w:r>
      <w:r>
        <w:rPr>
          <w:b w:val="0"/>
          <w:sz w:val="22"/>
          <w:szCs w:val="22"/>
          <w:u w:val="single"/>
        </w:rPr>
        <w:t xml:space="preserve"> based on channel/information:</w:t>
      </w:r>
      <w:r>
        <w:rPr>
          <w:b w:val="0"/>
          <w:sz w:val="22"/>
          <w:szCs w:val="22"/>
        </w:rPr>
        <w:t xml:space="preserve"> Another possibility to select the source CC may be based on the channel or information transmitted over the source CC. For example, if PUCCH is transmitted over CC1 and PUSCH over CC2, then CC2 should be given lower priority, and thus be interrupted. Similarly, if there is no </w:t>
      </w:r>
      <w:r w:rsidR="00D60B45">
        <w:rPr>
          <w:b w:val="0"/>
          <w:sz w:val="22"/>
          <w:szCs w:val="22"/>
        </w:rPr>
        <w:t xml:space="preserve">transmission in a particular </w:t>
      </w:r>
      <w:proofErr w:type="spellStart"/>
      <w:r w:rsidR="00D60B45">
        <w:rPr>
          <w:b w:val="0"/>
          <w:sz w:val="22"/>
          <w:szCs w:val="22"/>
        </w:rPr>
        <w:t>subframe</w:t>
      </w:r>
      <w:proofErr w:type="spellEnd"/>
      <w:r>
        <w:rPr>
          <w:b w:val="0"/>
          <w:sz w:val="22"/>
          <w:szCs w:val="22"/>
        </w:rPr>
        <w:t xml:space="preserve"> over CC1, and CC2 contains PUSCH, then the source CC will be CC1. Note that this approach may create some misalignment between UE and </w:t>
      </w:r>
      <w:proofErr w:type="spellStart"/>
      <w:r>
        <w:rPr>
          <w:b w:val="0"/>
          <w:sz w:val="22"/>
          <w:szCs w:val="22"/>
        </w:rPr>
        <w:t>eNB</w:t>
      </w:r>
      <w:proofErr w:type="spellEnd"/>
      <w:r>
        <w:rPr>
          <w:b w:val="0"/>
          <w:sz w:val="22"/>
          <w:szCs w:val="22"/>
        </w:rPr>
        <w:t xml:space="preserve"> due to missed grants. Additionally, if two CC have the same information transmitted (e.g. two PUSCH), then the UE may break the tie by another mechanism (e.g. using CC index).</w:t>
      </w:r>
    </w:p>
    <w:p w14:paraId="778A7ADD" w14:textId="3EE5AEE9" w:rsidR="00FB04C4" w:rsidRDefault="00FB04C4" w:rsidP="00FB04C4">
      <w:pPr>
        <w:pStyle w:val="LGTdoc1"/>
        <w:spacing w:beforeLines="0" w:before="120" w:after="220" w:afterAutospacing="0"/>
        <w:rPr>
          <w:sz w:val="22"/>
          <w:szCs w:val="22"/>
        </w:rPr>
      </w:pPr>
      <w:r w:rsidRPr="00FB04C4">
        <w:rPr>
          <w:sz w:val="22"/>
          <w:szCs w:val="22"/>
          <w:u w:val="single"/>
        </w:rPr>
        <w:t xml:space="preserve">Proposal </w:t>
      </w:r>
      <w:r>
        <w:rPr>
          <w:sz w:val="22"/>
          <w:szCs w:val="22"/>
          <w:u w:val="single"/>
        </w:rPr>
        <w:t>3</w:t>
      </w:r>
      <w:r w:rsidRPr="00FB04C4">
        <w:rPr>
          <w:sz w:val="22"/>
          <w:szCs w:val="22"/>
          <w:u w:val="single"/>
        </w:rPr>
        <w:t>:</w:t>
      </w:r>
      <w:r>
        <w:rPr>
          <w:sz w:val="22"/>
          <w:szCs w:val="22"/>
          <w:u w:val="single"/>
        </w:rPr>
        <w:t xml:space="preserve"> </w:t>
      </w:r>
      <w:r>
        <w:rPr>
          <w:sz w:val="22"/>
          <w:szCs w:val="22"/>
        </w:rPr>
        <w:t>For prioritization between different carriers, the following mechanisms can be considered:</w:t>
      </w:r>
    </w:p>
    <w:p w14:paraId="2BA0478D" w14:textId="530CEA3B" w:rsidR="00FB04C4" w:rsidRPr="004C0213" w:rsidRDefault="00FB04C4" w:rsidP="00FB04C4">
      <w:pPr>
        <w:pStyle w:val="LGTdoc1"/>
        <w:numPr>
          <w:ilvl w:val="0"/>
          <w:numId w:val="47"/>
        </w:numPr>
        <w:spacing w:beforeLines="0" w:before="120" w:after="220" w:afterAutospacing="0"/>
        <w:rPr>
          <w:rFonts w:ascii="Arial" w:hAnsi="Arial" w:cs="Arial"/>
          <w:lang w:val="en-US"/>
        </w:rPr>
      </w:pPr>
      <w:r>
        <w:rPr>
          <w:sz w:val="22"/>
          <w:szCs w:val="22"/>
        </w:rPr>
        <w:t xml:space="preserve">Explicit </w:t>
      </w:r>
      <w:r w:rsidR="004C0213">
        <w:rPr>
          <w:sz w:val="22"/>
          <w:szCs w:val="22"/>
        </w:rPr>
        <w:t>configuration of source and target CC</w:t>
      </w:r>
    </w:p>
    <w:p w14:paraId="40D0705F" w14:textId="79971EB5" w:rsidR="004C0213" w:rsidRPr="004C0213" w:rsidRDefault="004C0213" w:rsidP="00FB04C4">
      <w:pPr>
        <w:pStyle w:val="LGTdoc1"/>
        <w:numPr>
          <w:ilvl w:val="0"/>
          <w:numId w:val="47"/>
        </w:numPr>
        <w:spacing w:beforeLines="0" w:before="120" w:after="220" w:afterAutospacing="0"/>
        <w:rPr>
          <w:rFonts w:ascii="Arial" w:hAnsi="Arial" w:cs="Arial"/>
          <w:lang w:val="en-US"/>
        </w:rPr>
      </w:pPr>
      <w:r>
        <w:rPr>
          <w:sz w:val="22"/>
          <w:szCs w:val="22"/>
          <w:lang w:val="en-US"/>
        </w:rPr>
        <w:t xml:space="preserve">Based on CC </w:t>
      </w:r>
      <w:r w:rsidR="00592B2D">
        <w:rPr>
          <w:sz w:val="22"/>
          <w:szCs w:val="22"/>
          <w:lang w:val="en-US"/>
        </w:rPr>
        <w:t>index</w:t>
      </w:r>
    </w:p>
    <w:p w14:paraId="507BD1A2" w14:textId="04526C31" w:rsidR="004C0213" w:rsidRPr="00FB04C4" w:rsidRDefault="004C0213" w:rsidP="00FB04C4">
      <w:pPr>
        <w:pStyle w:val="LGTdoc1"/>
        <w:numPr>
          <w:ilvl w:val="0"/>
          <w:numId w:val="47"/>
        </w:numPr>
        <w:spacing w:beforeLines="0" w:before="120" w:after="220" w:afterAutospacing="0"/>
        <w:rPr>
          <w:rFonts w:ascii="Arial" w:hAnsi="Arial" w:cs="Arial"/>
          <w:lang w:val="en-US"/>
        </w:rPr>
      </w:pPr>
      <w:r>
        <w:rPr>
          <w:sz w:val="22"/>
          <w:szCs w:val="22"/>
          <w:lang w:val="en-US"/>
        </w:rPr>
        <w:t>Based on channel/information transmitted over different CC</w:t>
      </w:r>
    </w:p>
    <w:p w14:paraId="46C86919" w14:textId="77777777" w:rsidR="003E4204" w:rsidRDefault="003E4204" w:rsidP="003E4204">
      <w:pPr>
        <w:pStyle w:val="LGTdoc1"/>
        <w:spacing w:beforeLines="0" w:before="120" w:after="220" w:afterAutospacing="0"/>
        <w:rPr>
          <w:b w:val="0"/>
          <w:sz w:val="22"/>
          <w:szCs w:val="22"/>
        </w:rPr>
      </w:pPr>
    </w:p>
    <w:p w14:paraId="1174CBA3" w14:textId="56E6A651" w:rsidR="003E4204" w:rsidRDefault="003E4204" w:rsidP="003E4204">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Mitigation of interruption</w:t>
      </w:r>
    </w:p>
    <w:p w14:paraId="1019EE02" w14:textId="79B6B498" w:rsidR="003E4204" w:rsidRDefault="003E4204" w:rsidP="00597774">
      <w:pPr>
        <w:pStyle w:val="LGTdoc1"/>
        <w:spacing w:beforeLines="0" w:before="120" w:after="220" w:afterAutospacing="0"/>
        <w:rPr>
          <w:b w:val="0"/>
          <w:sz w:val="22"/>
          <w:szCs w:val="22"/>
        </w:rPr>
      </w:pPr>
      <w:r>
        <w:rPr>
          <w:b w:val="0"/>
          <w:sz w:val="22"/>
          <w:szCs w:val="22"/>
        </w:rPr>
        <w:t xml:space="preserve">For small interruption time (e.g. 3 OFDM symbols) it may be useful to just puncture the transmission of PUSCH or PUCCH. For this case, however, the PUSCH/PUCCH performance may be affected. For example, for the case of 3 OFDM symbols, the expected degradation is around </w:t>
      </w:r>
      <w:proofErr w:type="gramStart"/>
      <w:r>
        <w:rPr>
          <w:b w:val="0"/>
          <w:sz w:val="22"/>
          <w:szCs w:val="22"/>
        </w:rPr>
        <w:t>10log(</w:t>
      </w:r>
      <w:proofErr w:type="gramEnd"/>
      <w:r>
        <w:rPr>
          <w:b w:val="0"/>
          <w:sz w:val="22"/>
          <w:szCs w:val="22"/>
        </w:rPr>
        <w:t xml:space="preserve">11/14) = 1.05dB. Additionally, the retuning may affect transmission of UCI over PUSCH (e.g. the </w:t>
      </w:r>
      <w:r w:rsidR="00D60B45">
        <w:rPr>
          <w:b w:val="0"/>
          <w:sz w:val="22"/>
          <w:szCs w:val="22"/>
        </w:rPr>
        <w:t xml:space="preserve">symbols used for </w:t>
      </w:r>
      <w:r>
        <w:rPr>
          <w:b w:val="0"/>
          <w:sz w:val="22"/>
          <w:szCs w:val="22"/>
        </w:rPr>
        <w:t xml:space="preserve">RI), which is not desirable. To mitigate these issues, the power control mechanism can be changed to increase the transmit power by 1.05dB in the case of PUSCH. For UCI transmission, more resources can be allocated then puncturing is performed (e.g. by changing the </w:t>
      </w:r>
      <m:oMath>
        <m:r>
          <m:rPr>
            <m:sty m:val="bi"/>
          </m:rPr>
          <w:rPr>
            <w:rFonts w:ascii="Cambria Math" w:hAnsi="Cambria Math"/>
            <w:sz w:val="22"/>
            <w:szCs w:val="22"/>
          </w:rPr>
          <m:t>β</m:t>
        </m:r>
      </m:oMath>
      <w:r>
        <w:rPr>
          <w:b w:val="0"/>
          <w:sz w:val="22"/>
          <w:szCs w:val="22"/>
        </w:rPr>
        <w:t xml:space="preserve"> value).</w:t>
      </w:r>
    </w:p>
    <w:p w14:paraId="370961D2" w14:textId="709B76BB" w:rsidR="00FB04C4" w:rsidRDefault="003E4204" w:rsidP="00597774">
      <w:pPr>
        <w:pStyle w:val="LGTdoc1"/>
        <w:spacing w:beforeLines="0" w:before="120" w:after="220" w:afterAutospacing="0"/>
        <w:rPr>
          <w:sz w:val="22"/>
          <w:szCs w:val="22"/>
          <w:u w:val="single"/>
        </w:rPr>
      </w:pPr>
      <w:r w:rsidRPr="003E4204">
        <w:rPr>
          <w:sz w:val="22"/>
          <w:szCs w:val="22"/>
          <w:u w:val="single"/>
        </w:rPr>
        <w:t xml:space="preserve">Proposal </w:t>
      </w:r>
      <w:r>
        <w:rPr>
          <w:sz w:val="22"/>
          <w:szCs w:val="22"/>
          <w:u w:val="single"/>
        </w:rPr>
        <w:t>4:</w:t>
      </w:r>
      <w:r>
        <w:rPr>
          <w:sz w:val="22"/>
          <w:szCs w:val="22"/>
        </w:rPr>
        <w:t xml:space="preserve"> Consider mechanisms to mitigate the effect of puncturing in the source cell, e.g. increased transmit power and increased number of resources for UCI over PUSCH.</w:t>
      </w:r>
      <w:r w:rsidRPr="003E4204">
        <w:rPr>
          <w:sz w:val="22"/>
          <w:szCs w:val="22"/>
          <w:u w:val="single"/>
        </w:rPr>
        <w:t xml:space="preserve"> </w:t>
      </w:r>
    </w:p>
    <w:p w14:paraId="713B2400" w14:textId="77777777" w:rsidR="00D60B45" w:rsidRPr="003E4204" w:rsidRDefault="00D60B45" w:rsidP="00597774">
      <w:pPr>
        <w:pStyle w:val="LGTdoc1"/>
        <w:spacing w:beforeLines="0" w:before="120" w:after="220" w:afterAutospacing="0"/>
        <w:rPr>
          <w:sz w:val="22"/>
          <w:szCs w:val="22"/>
          <w:u w:val="single"/>
        </w:rPr>
      </w:pPr>
    </w:p>
    <w:p w14:paraId="1A98B8A8" w14:textId="51E84F8B" w:rsidR="004E6768" w:rsidRDefault="00E95DA2" w:rsidP="007A6932">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Summary</w:t>
      </w:r>
    </w:p>
    <w:p w14:paraId="3BF5C02E" w14:textId="77777777" w:rsidR="0061549D" w:rsidRDefault="0061549D" w:rsidP="0061549D">
      <w:pPr>
        <w:pStyle w:val="LGTdoc1"/>
        <w:spacing w:beforeLines="0" w:before="120" w:after="220" w:afterAutospacing="0"/>
        <w:rPr>
          <w:sz w:val="22"/>
          <w:szCs w:val="22"/>
        </w:rPr>
      </w:pPr>
      <w:r w:rsidRPr="00FB04C4">
        <w:rPr>
          <w:sz w:val="22"/>
          <w:szCs w:val="22"/>
          <w:u w:val="single"/>
        </w:rPr>
        <w:t>Proposal 1:</w:t>
      </w:r>
      <w:r>
        <w:rPr>
          <w:sz w:val="22"/>
          <w:szCs w:val="22"/>
        </w:rPr>
        <w:t xml:space="preserve"> The following mechanisms can be considered for collision handling:</w:t>
      </w:r>
    </w:p>
    <w:p w14:paraId="5DDA70D6" w14:textId="77777777" w:rsidR="0061549D" w:rsidRPr="009F070A" w:rsidRDefault="0061549D" w:rsidP="0061549D">
      <w:pPr>
        <w:pStyle w:val="LGTdoc1"/>
        <w:numPr>
          <w:ilvl w:val="0"/>
          <w:numId w:val="47"/>
        </w:numPr>
        <w:spacing w:beforeLines="0" w:before="120" w:after="220" w:afterAutospacing="0"/>
        <w:rPr>
          <w:sz w:val="22"/>
          <w:szCs w:val="22"/>
        </w:rPr>
      </w:pPr>
      <w:r>
        <w:rPr>
          <w:sz w:val="22"/>
          <w:szCs w:val="22"/>
        </w:rPr>
        <w:t>Puncturing</w:t>
      </w:r>
    </w:p>
    <w:p w14:paraId="2027B090" w14:textId="77777777" w:rsidR="0061549D" w:rsidRDefault="0061549D" w:rsidP="0061549D">
      <w:pPr>
        <w:pStyle w:val="LGTdoc1"/>
        <w:numPr>
          <w:ilvl w:val="0"/>
          <w:numId w:val="47"/>
        </w:numPr>
        <w:spacing w:beforeLines="0" w:before="120" w:after="220" w:afterAutospacing="0"/>
        <w:rPr>
          <w:sz w:val="22"/>
          <w:szCs w:val="22"/>
        </w:rPr>
      </w:pPr>
      <w:r>
        <w:rPr>
          <w:sz w:val="22"/>
          <w:szCs w:val="22"/>
        </w:rPr>
        <w:t>Dropping rules</w:t>
      </w:r>
    </w:p>
    <w:p w14:paraId="1859116D" w14:textId="261A4133" w:rsidR="002568B8" w:rsidRPr="002568B8" w:rsidRDefault="0061549D" w:rsidP="002568B8">
      <w:pPr>
        <w:pStyle w:val="LGTdoc1"/>
        <w:numPr>
          <w:ilvl w:val="0"/>
          <w:numId w:val="47"/>
        </w:numPr>
        <w:spacing w:beforeLines="0" w:before="120" w:after="220" w:afterAutospacing="0"/>
        <w:rPr>
          <w:sz w:val="22"/>
          <w:szCs w:val="22"/>
        </w:rPr>
      </w:pPr>
      <w:r>
        <w:rPr>
          <w:sz w:val="22"/>
          <w:szCs w:val="22"/>
        </w:rPr>
        <w:t>Format change (e.g. using PUCCH shortened format)</w:t>
      </w:r>
    </w:p>
    <w:p w14:paraId="23995578" w14:textId="5844075C" w:rsidR="002568B8" w:rsidRPr="00D935A9" w:rsidRDefault="00D935A9" w:rsidP="00D935A9">
      <w:pPr>
        <w:pStyle w:val="LGTdoc1"/>
        <w:spacing w:beforeLines="0" w:before="120" w:after="220" w:afterAutospacing="0"/>
        <w:rPr>
          <w:sz w:val="22"/>
          <w:szCs w:val="22"/>
          <w:lang w:val="en-US"/>
        </w:rPr>
      </w:pPr>
      <w:r w:rsidRPr="004C0213">
        <w:rPr>
          <w:sz w:val="22"/>
          <w:szCs w:val="22"/>
          <w:u w:val="single"/>
          <w:lang w:val="en-US"/>
        </w:rPr>
        <w:t>Observation 1:</w:t>
      </w:r>
      <w:r>
        <w:rPr>
          <w:sz w:val="22"/>
          <w:szCs w:val="22"/>
          <w:lang w:val="en-US"/>
        </w:rPr>
        <w:t xml:space="preserve"> The collision of PUCCH with SRS switching may decrease downlink throughput (if SRS is prioritized) or SRS starvation (if PUCCH is prioritized).</w:t>
      </w:r>
    </w:p>
    <w:p w14:paraId="4C70A43A" w14:textId="0050EE98" w:rsidR="002568B8" w:rsidRDefault="0061549D" w:rsidP="0061549D">
      <w:pPr>
        <w:pStyle w:val="LGTdoc1"/>
        <w:spacing w:beforeLines="0" w:before="120" w:after="220" w:afterAutospacing="0"/>
        <w:rPr>
          <w:sz w:val="22"/>
          <w:szCs w:val="22"/>
        </w:rPr>
      </w:pPr>
      <w:r w:rsidRPr="00FB04C4">
        <w:rPr>
          <w:sz w:val="22"/>
          <w:szCs w:val="22"/>
          <w:u w:val="single"/>
        </w:rPr>
        <w:t xml:space="preserve">Proposal </w:t>
      </w:r>
      <w:r>
        <w:rPr>
          <w:sz w:val="22"/>
          <w:szCs w:val="22"/>
          <w:u w:val="single"/>
        </w:rPr>
        <w:t>2</w:t>
      </w:r>
      <w:r w:rsidRPr="00FB04C4">
        <w:rPr>
          <w:sz w:val="22"/>
          <w:szCs w:val="22"/>
          <w:u w:val="single"/>
        </w:rPr>
        <w:t>:</w:t>
      </w:r>
      <w:r>
        <w:rPr>
          <w:sz w:val="22"/>
          <w:szCs w:val="22"/>
        </w:rPr>
        <w:t xml:space="preserve"> Support signalling of HARQ reference </w:t>
      </w:r>
      <w:proofErr w:type="spellStart"/>
      <w:r>
        <w:rPr>
          <w:sz w:val="22"/>
          <w:szCs w:val="22"/>
        </w:rPr>
        <w:t>subframes</w:t>
      </w:r>
      <w:proofErr w:type="spellEnd"/>
      <w:r w:rsidR="00592B2D">
        <w:rPr>
          <w:sz w:val="22"/>
          <w:szCs w:val="22"/>
        </w:rPr>
        <w:t xml:space="preserve">, similar to but independent of </w:t>
      </w:r>
      <w:proofErr w:type="spellStart"/>
      <w:r w:rsidR="00592B2D">
        <w:rPr>
          <w:sz w:val="22"/>
          <w:szCs w:val="22"/>
        </w:rPr>
        <w:t>eIMTA</w:t>
      </w:r>
      <w:proofErr w:type="spellEnd"/>
      <w:r w:rsidR="00592B2D">
        <w:rPr>
          <w:sz w:val="22"/>
          <w:szCs w:val="22"/>
        </w:rPr>
        <w:t>,</w:t>
      </w:r>
      <w:r>
        <w:rPr>
          <w:sz w:val="22"/>
          <w:szCs w:val="22"/>
        </w:rPr>
        <w:t xml:space="preserve"> to avoid collision of SRS switching with PUCCH.</w:t>
      </w:r>
    </w:p>
    <w:p w14:paraId="04E10CB7" w14:textId="77777777" w:rsidR="00D60B45" w:rsidRDefault="00D60B45" w:rsidP="0061549D">
      <w:pPr>
        <w:pStyle w:val="LGTdoc1"/>
        <w:spacing w:beforeLines="0" w:before="120" w:after="220" w:afterAutospacing="0"/>
        <w:rPr>
          <w:sz w:val="22"/>
          <w:szCs w:val="22"/>
        </w:rPr>
      </w:pPr>
    </w:p>
    <w:p w14:paraId="48B16D92" w14:textId="77777777" w:rsidR="00D60B45" w:rsidRPr="00FB04C4" w:rsidRDefault="00D60B45" w:rsidP="0061549D">
      <w:pPr>
        <w:pStyle w:val="LGTdoc1"/>
        <w:spacing w:beforeLines="0" w:before="120" w:after="220" w:afterAutospacing="0"/>
        <w:rPr>
          <w:b w:val="0"/>
          <w:sz w:val="22"/>
          <w:szCs w:val="22"/>
        </w:rPr>
      </w:pPr>
    </w:p>
    <w:p w14:paraId="59A48C65" w14:textId="77777777" w:rsidR="0061549D" w:rsidRDefault="0061549D" w:rsidP="0061549D">
      <w:pPr>
        <w:pStyle w:val="LGTdoc1"/>
        <w:spacing w:beforeLines="0" w:before="120" w:after="220" w:afterAutospacing="0"/>
        <w:rPr>
          <w:sz w:val="22"/>
          <w:szCs w:val="22"/>
        </w:rPr>
      </w:pPr>
      <w:r w:rsidRPr="00FB04C4">
        <w:rPr>
          <w:sz w:val="22"/>
          <w:szCs w:val="22"/>
          <w:u w:val="single"/>
        </w:rPr>
        <w:lastRenderedPageBreak/>
        <w:t xml:space="preserve">Proposal </w:t>
      </w:r>
      <w:r>
        <w:rPr>
          <w:sz w:val="22"/>
          <w:szCs w:val="22"/>
          <w:u w:val="single"/>
        </w:rPr>
        <w:t>3</w:t>
      </w:r>
      <w:r w:rsidRPr="00FB04C4">
        <w:rPr>
          <w:sz w:val="22"/>
          <w:szCs w:val="22"/>
          <w:u w:val="single"/>
        </w:rPr>
        <w:t>:</w:t>
      </w:r>
      <w:r>
        <w:rPr>
          <w:sz w:val="22"/>
          <w:szCs w:val="22"/>
          <w:u w:val="single"/>
        </w:rPr>
        <w:t xml:space="preserve"> </w:t>
      </w:r>
      <w:r>
        <w:rPr>
          <w:sz w:val="22"/>
          <w:szCs w:val="22"/>
        </w:rPr>
        <w:t>For prioritization between different carriers, the following mechanisms can be considered:</w:t>
      </w:r>
    </w:p>
    <w:p w14:paraId="18AAD370" w14:textId="77777777" w:rsidR="0061549D" w:rsidRPr="004C0213" w:rsidRDefault="0061549D" w:rsidP="0061549D">
      <w:pPr>
        <w:pStyle w:val="LGTdoc1"/>
        <w:numPr>
          <w:ilvl w:val="0"/>
          <w:numId w:val="47"/>
        </w:numPr>
        <w:spacing w:beforeLines="0" w:before="120" w:after="220" w:afterAutospacing="0"/>
        <w:rPr>
          <w:rFonts w:ascii="Arial" w:hAnsi="Arial" w:cs="Arial"/>
          <w:lang w:val="en-US"/>
        </w:rPr>
      </w:pPr>
      <w:r>
        <w:rPr>
          <w:sz w:val="22"/>
          <w:szCs w:val="22"/>
        </w:rPr>
        <w:t>Explicit configuration of source and target CC</w:t>
      </w:r>
    </w:p>
    <w:p w14:paraId="6C7E33DF" w14:textId="3581F10D" w:rsidR="0061549D" w:rsidRPr="004C0213" w:rsidRDefault="0061549D" w:rsidP="0061549D">
      <w:pPr>
        <w:pStyle w:val="LGTdoc1"/>
        <w:numPr>
          <w:ilvl w:val="0"/>
          <w:numId w:val="47"/>
        </w:numPr>
        <w:spacing w:beforeLines="0" w:before="120" w:after="220" w:afterAutospacing="0"/>
        <w:rPr>
          <w:rFonts w:ascii="Arial" w:hAnsi="Arial" w:cs="Arial"/>
          <w:lang w:val="en-US"/>
        </w:rPr>
      </w:pPr>
      <w:r>
        <w:rPr>
          <w:sz w:val="22"/>
          <w:szCs w:val="22"/>
          <w:lang w:val="en-US"/>
        </w:rPr>
        <w:t xml:space="preserve">Based on CC </w:t>
      </w:r>
      <w:r w:rsidR="00592B2D">
        <w:rPr>
          <w:sz w:val="22"/>
          <w:szCs w:val="22"/>
          <w:lang w:val="en-US"/>
        </w:rPr>
        <w:t>index</w:t>
      </w:r>
    </w:p>
    <w:p w14:paraId="4098D717" w14:textId="77777777" w:rsidR="0061549D" w:rsidRPr="00FB04C4" w:rsidRDefault="0061549D" w:rsidP="0061549D">
      <w:pPr>
        <w:pStyle w:val="LGTdoc1"/>
        <w:numPr>
          <w:ilvl w:val="0"/>
          <w:numId w:val="47"/>
        </w:numPr>
        <w:spacing w:beforeLines="0" w:before="120" w:after="220" w:afterAutospacing="0"/>
        <w:rPr>
          <w:rFonts w:ascii="Arial" w:hAnsi="Arial" w:cs="Arial"/>
          <w:lang w:val="en-US"/>
        </w:rPr>
      </w:pPr>
      <w:r>
        <w:rPr>
          <w:sz w:val="22"/>
          <w:szCs w:val="22"/>
          <w:lang w:val="en-US"/>
        </w:rPr>
        <w:t>Based on channel/information transmitted over different CC</w:t>
      </w:r>
    </w:p>
    <w:p w14:paraId="152ADFE2" w14:textId="4AD6CB51" w:rsidR="00C412BA" w:rsidRPr="0061549D" w:rsidRDefault="003E4204" w:rsidP="00C412BA">
      <w:pPr>
        <w:pStyle w:val="LGTdoc1"/>
        <w:spacing w:beforeLines="0" w:before="120" w:after="220" w:afterAutospacing="0"/>
        <w:rPr>
          <w:rFonts w:ascii="Arial" w:hAnsi="Arial" w:cs="Arial"/>
          <w:lang w:val="en-US"/>
        </w:rPr>
      </w:pPr>
      <w:r w:rsidRPr="003E4204">
        <w:rPr>
          <w:sz w:val="22"/>
          <w:szCs w:val="22"/>
          <w:u w:val="single"/>
        </w:rPr>
        <w:t xml:space="preserve">Proposal </w:t>
      </w:r>
      <w:r>
        <w:rPr>
          <w:sz w:val="22"/>
          <w:szCs w:val="22"/>
          <w:u w:val="single"/>
        </w:rPr>
        <w:t>4:</w:t>
      </w:r>
      <w:r>
        <w:rPr>
          <w:sz w:val="22"/>
          <w:szCs w:val="22"/>
        </w:rPr>
        <w:t xml:space="preserve"> Consider mechanisms to mitigate the effect of puncturing in the source cell, e.g. increased transmit power and increased number of resources for UCI over PUSCH.</w:t>
      </w:r>
    </w:p>
    <w:p w14:paraId="47A6B625" w14:textId="77777777" w:rsidR="00E77804" w:rsidRDefault="00E77804" w:rsidP="00E77804">
      <w:pPr>
        <w:pStyle w:val="LGTdoc1"/>
        <w:spacing w:beforeLines="0" w:before="120" w:after="220" w:afterAutospacing="0"/>
        <w:rPr>
          <w:rFonts w:ascii="Arial" w:hAnsi="Arial" w:cs="Arial"/>
          <w:lang w:val="en-US"/>
        </w:rPr>
      </w:pPr>
      <w:r>
        <w:rPr>
          <w:rFonts w:ascii="Arial" w:hAnsi="Arial" w:cs="Arial"/>
          <w:lang w:val="en-US"/>
        </w:rPr>
        <w:t>References</w:t>
      </w:r>
    </w:p>
    <w:p w14:paraId="095C66B5" w14:textId="472B9EF6" w:rsidR="00111B9A" w:rsidRPr="006674CC" w:rsidRDefault="00E77804" w:rsidP="00E77804">
      <w:pPr>
        <w:pStyle w:val="LGTdoc1"/>
        <w:spacing w:beforeLines="0" w:before="120" w:after="220" w:afterAutospacing="0"/>
        <w:rPr>
          <w:b w:val="0"/>
          <w:sz w:val="22"/>
          <w:szCs w:val="22"/>
        </w:rPr>
      </w:pPr>
      <w:r w:rsidRPr="004E6768">
        <w:rPr>
          <w:b w:val="0"/>
          <w:sz w:val="22"/>
          <w:szCs w:val="22"/>
        </w:rPr>
        <w:t>[1]</w:t>
      </w:r>
      <w:r>
        <w:rPr>
          <w:b w:val="0"/>
          <w:sz w:val="22"/>
          <w:szCs w:val="22"/>
        </w:rPr>
        <w:t xml:space="preserve"> </w:t>
      </w:r>
      <w:r w:rsidR="003775E1" w:rsidRPr="003775E1">
        <w:rPr>
          <w:b w:val="0"/>
          <w:sz w:val="22"/>
          <w:szCs w:val="22"/>
        </w:rPr>
        <w:t>RP-16067</w:t>
      </w:r>
      <w:r w:rsidR="00C412BA">
        <w:rPr>
          <w:b w:val="0"/>
          <w:sz w:val="22"/>
          <w:szCs w:val="22"/>
        </w:rPr>
        <w:t>6</w:t>
      </w:r>
      <w:r>
        <w:rPr>
          <w:b w:val="0"/>
          <w:sz w:val="22"/>
          <w:szCs w:val="22"/>
        </w:rPr>
        <w:t>, “</w:t>
      </w:r>
      <w:r w:rsidR="00C412BA">
        <w:rPr>
          <w:b w:val="0"/>
          <w:sz w:val="22"/>
          <w:szCs w:val="22"/>
        </w:rPr>
        <w:t>New WI proposal</w:t>
      </w:r>
      <w:r w:rsidR="003775E1">
        <w:rPr>
          <w:b w:val="0"/>
          <w:sz w:val="22"/>
          <w:szCs w:val="22"/>
        </w:rPr>
        <w:t xml:space="preserve">: </w:t>
      </w:r>
      <w:r w:rsidR="00C412BA">
        <w:rPr>
          <w:b w:val="0"/>
          <w:sz w:val="22"/>
          <w:szCs w:val="22"/>
        </w:rPr>
        <w:t>SRS Carrier Based Switching for LTE</w:t>
      </w:r>
      <w:r>
        <w:rPr>
          <w:b w:val="0"/>
          <w:sz w:val="22"/>
          <w:szCs w:val="22"/>
        </w:rPr>
        <w:t>“,</w:t>
      </w:r>
      <w:r w:rsidR="00C412BA">
        <w:rPr>
          <w:b w:val="0"/>
          <w:sz w:val="22"/>
          <w:szCs w:val="22"/>
        </w:rPr>
        <w:t xml:space="preserve"> Huawei, </w:t>
      </w:r>
      <w:proofErr w:type="spellStart"/>
      <w:r w:rsidR="00C412BA">
        <w:rPr>
          <w:b w:val="0"/>
          <w:sz w:val="22"/>
          <w:szCs w:val="22"/>
        </w:rPr>
        <w:t>HiSilicon</w:t>
      </w:r>
      <w:proofErr w:type="spellEnd"/>
      <w:proofErr w:type="gramStart"/>
      <w:r w:rsidR="00C412BA">
        <w:rPr>
          <w:b w:val="0"/>
          <w:sz w:val="22"/>
          <w:szCs w:val="22"/>
        </w:rPr>
        <w:t>;</w:t>
      </w:r>
      <w:r w:rsidR="003775E1">
        <w:rPr>
          <w:b w:val="0"/>
          <w:sz w:val="22"/>
          <w:szCs w:val="22"/>
        </w:rPr>
        <w:t xml:space="preserve">  </w:t>
      </w:r>
      <w:r w:rsidR="003775E1" w:rsidRPr="003775E1">
        <w:rPr>
          <w:b w:val="0"/>
          <w:sz w:val="22"/>
          <w:szCs w:val="22"/>
        </w:rPr>
        <w:t>3GPP</w:t>
      </w:r>
      <w:proofErr w:type="gramEnd"/>
      <w:r w:rsidR="003775E1" w:rsidRPr="003775E1">
        <w:rPr>
          <w:b w:val="0"/>
          <w:sz w:val="22"/>
          <w:szCs w:val="22"/>
        </w:rPr>
        <w:t xml:space="preserve"> RAN #71</w:t>
      </w:r>
      <w:r w:rsidR="003775E1">
        <w:rPr>
          <w:b w:val="0"/>
          <w:sz w:val="22"/>
          <w:szCs w:val="22"/>
        </w:rPr>
        <w:t xml:space="preserve">, </w:t>
      </w:r>
      <w:r w:rsidR="003775E1" w:rsidRPr="003775E1">
        <w:rPr>
          <w:b w:val="0"/>
          <w:sz w:val="22"/>
          <w:szCs w:val="22"/>
        </w:rPr>
        <w:t>Goteborg, Sweden, March 2016</w:t>
      </w:r>
    </w:p>
    <w:sectPr w:rsidR="00111B9A" w:rsidRPr="006674CC" w:rsidSect="00B47B85">
      <w:footerReference w:type="even" r:id="rId16"/>
      <w:footerReference w:type="default" r:id="rId17"/>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89AC2E" w14:textId="77777777" w:rsidR="000C5233" w:rsidRDefault="000C5233">
      <w:r>
        <w:separator/>
      </w:r>
    </w:p>
  </w:endnote>
  <w:endnote w:type="continuationSeparator" w:id="0">
    <w:p w14:paraId="4AB5CEFB" w14:textId="77777777" w:rsidR="000C5233" w:rsidRDefault="000C5233">
      <w:r>
        <w:continuationSeparator/>
      </w:r>
    </w:p>
  </w:endnote>
  <w:endnote w:type="continuationNotice" w:id="1">
    <w:p w14:paraId="0FFE188B" w14:textId="77777777" w:rsidR="000C5233" w:rsidRDefault="000C52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Vodafone Rg">
    <w:altName w:val="Franklin Gothic Medium Cond"/>
    <w:charset w:val="00"/>
    <w:family w:val="swiss"/>
    <w:pitch w:val="variable"/>
    <w:sig w:usb0="00000001" w:usb1="1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94084">
      <w:rPr>
        <w:rStyle w:val="PageNumber"/>
        <w:noProof/>
      </w:rPr>
      <w:t>1</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ECF71F" w14:textId="77777777" w:rsidR="000C5233" w:rsidRDefault="000C5233">
      <w:r>
        <w:separator/>
      </w:r>
    </w:p>
  </w:footnote>
  <w:footnote w:type="continuationSeparator" w:id="0">
    <w:p w14:paraId="512AE616" w14:textId="77777777" w:rsidR="000C5233" w:rsidRDefault="000C5233">
      <w:r>
        <w:continuationSeparator/>
      </w:r>
    </w:p>
  </w:footnote>
  <w:footnote w:type="continuationNotice" w:id="1">
    <w:p w14:paraId="5655406E" w14:textId="77777777" w:rsidR="000C5233" w:rsidRDefault="000C523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61E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15:restartNumberingAfterBreak="0">
    <w:nsid w:val="05567009"/>
    <w:multiLevelType w:val="hybridMultilevel"/>
    <w:tmpl w:val="93B87D22"/>
    <w:lvl w:ilvl="0" w:tplc="E28A8912">
      <w:start w:val="1"/>
      <w:numFmt w:val="bullet"/>
      <w:lvlText w:val="•"/>
      <w:lvlJc w:val="left"/>
      <w:pPr>
        <w:tabs>
          <w:tab w:val="num" w:pos="720"/>
        </w:tabs>
        <w:ind w:left="720" w:hanging="360"/>
      </w:pPr>
      <w:rPr>
        <w:rFonts w:ascii="Arial" w:hAnsi="Arial" w:cs="Times New Roman" w:hint="default"/>
      </w:rPr>
    </w:lvl>
    <w:lvl w:ilvl="1" w:tplc="0D92F9BE">
      <w:start w:val="3010"/>
      <w:numFmt w:val="bullet"/>
      <w:lvlText w:val="•"/>
      <w:lvlJc w:val="left"/>
      <w:pPr>
        <w:tabs>
          <w:tab w:val="num" w:pos="1440"/>
        </w:tabs>
        <w:ind w:left="1440" w:hanging="360"/>
      </w:pPr>
      <w:rPr>
        <w:rFonts w:ascii="Arial" w:hAnsi="Arial" w:cs="Times New Roman" w:hint="default"/>
      </w:rPr>
    </w:lvl>
    <w:lvl w:ilvl="2" w:tplc="91DC2EF8">
      <w:start w:val="1"/>
      <w:numFmt w:val="bullet"/>
      <w:lvlText w:val="•"/>
      <w:lvlJc w:val="left"/>
      <w:pPr>
        <w:tabs>
          <w:tab w:val="num" w:pos="2160"/>
        </w:tabs>
        <w:ind w:left="2160" w:hanging="360"/>
      </w:pPr>
      <w:rPr>
        <w:rFonts w:ascii="Arial" w:hAnsi="Arial" w:cs="Times New Roman" w:hint="default"/>
      </w:rPr>
    </w:lvl>
    <w:lvl w:ilvl="3" w:tplc="3476F7F0">
      <w:start w:val="1"/>
      <w:numFmt w:val="bullet"/>
      <w:lvlText w:val="•"/>
      <w:lvlJc w:val="left"/>
      <w:pPr>
        <w:tabs>
          <w:tab w:val="num" w:pos="2880"/>
        </w:tabs>
        <w:ind w:left="2880" w:hanging="360"/>
      </w:pPr>
      <w:rPr>
        <w:rFonts w:ascii="Arial" w:hAnsi="Arial" w:cs="Times New Roman" w:hint="default"/>
      </w:rPr>
    </w:lvl>
    <w:lvl w:ilvl="4" w:tplc="4274EA82">
      <w:start w:val="1"/>
      <w:numFmt w:val="bullet"/>
      <w:lvlText w:val="•"/>
      <w:lvlJc w:val="left"/>
      <w:pPr>
        <w:tabs>
          <w:tab w:val="num" w:pos="3600"/>
        </w:tabs>
        <w:ind w:left="3600" w:hanging="360"/>
      </w:pPr>
      <w:rPr>
        <w:rFonts w:ascii="Arial" w:hAnsi="Arial" w:cs="Times New Roman" w:hint="default"/>
      </w:rPr>
    </w:lvl>
    <w:lvl w:ilvl="5" w:tplc="3CAADA14">
      <w:start w:val="1"/>
      <w:numFmt w:val="bullet"/>
      <w:lvlText w:val="•"/>
      <w:lvlJc w:val="left"/>
      <w:pPr>
        <w:tabs>
          <w:tab w:val="num" w:pos="4320"/>
        </w:tabs>
        <w:ind w:left="4320" w:hanging="360"/>
      </w:pPr>
      <w:rPr>
        <w:rFonts w:ascii="Arial" w:hAnsi="Arial" w:cs="Times New Roman" w:hint="default"/>
      </w:rPr>
    </w:lvl>
    <w:lvl w:ilvl="6" w:tplc="F5069D98">
      <w:start w:val="1"/>
      <w:numFmt w:val="bullet"/>
      <w:lvlText w:val="•"/>
      <w:lvlJc w:val="left"/>
      <w:pPr>
        <w:tabs>
          <w:tab w:val="num" w:pos="5040"/>
        </w:tabs>
        <w:ind w:left="5040" w:hanging="360"/>
      </w:pPr>
      <w:rPr>
        <w:rFonts w:ascii="Arial" w:hAnsi="Arial" w:cs="Times New Roman" w:hint="default"/>
      </w:rPr>
    </w:lvl>
    <w:lvl w:ilvl="7" w:tplc="6E3692A6">
      <w:start w:val="1"/>
      <w:numFmt w:val="bullet"/>
      <w:lvlText w:val="•"/>
      <w:lvlJc w:val="left"/>
      <w:pPr>
        <w:tabs>
          <w:tab w:val="num" w:pos="5760"/>
        </w:tabs>
        <w:ind w:left="5760" w:hanging="360"/>
      </w:pPr>
      <w:rPr>
        <w:rFonts w:ascii="Arial" w:hAnsi="Arial" w:cs="Times New Roman" w:hint="default"/>
      </w:rPr>
    </w:lvl>
    <w:lvl w:ilvl="8" w:tplc="976ECCB4">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84E4812"/>
    <w:multiLevelType w:val="hybridMultilevel"/>
    <w:tmpl w:val="F9001E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94007D"/>
    <w:multiLevelType w:val="hybridMultilevel"/>
    <w:tmpl w:val="E90C28FA"/>
    <w:lvl w:ilvl="0" w:tplc="0409000F">
      <w:start w:val="1"/>
      <w:numFmt w:val="decimal"/>
      <w:lvlText w:val="%1."/>
      <w:lvlJc w:val="left"/>
      <w:pPr>
        <w:ind w:left="1152" w:hanging="360"/>
      </w:p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4" w15:restartNumberingAfterBreak="0">
    <w:nsid w:val="0AB57F84"/>
    <w:multiLevelType w:val="hybridMultilevel"/>
    <w:tmpl w:val="78388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732D85"/>
    <w:multiLevelType w:val="hybridMultilevel"/>
    <w:tmpl w:val="0D1E7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74709"/>
    <w:multiLevelType w:val="hybridMultilevel"/>
    <w:tmpl w:val="D396A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097965"/>
    <w:multiLevelType w:val="hybridMultilevel"/>
    <w:tmpl w:val="B3DA56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C8B3D98"/>
    <w:multiLevelType w:val="hybridMultilevel"/>
    <w:tmpl w:val="7278F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EF22F6"/>
    <w:multiLevelType w:val="hybridMultilevel"/>
    <w:tmpl w:val="C89EE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1719B6"/>
    <w:multiLevelType w:val="hybridMultilevel"/>
    <w:tmpl w:val="1EB8EA42"/>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1155ED1"/>
    <w:multiLevelType w:val="hybridMultilevel"/>
    <w:tmpl w:val="FDFE9DCE"/>
    <w:lvl w:ilvl="0" w:tplc="BE7E62A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CC5971"/>
    <w:multiLevelType w:val="hybridMultilevel"/>
    <w:tmpl w:val="407C1EB8"/>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3" w15:restartNumberingAfterBreak="0">
    <w:nsid w:val="25BA17C4"/>
    <w:multiLevelType w:val="hybridMultilevel"/>
    <w:tmpl w:val="192611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030B8E"/>
    <w:multiLevelType w:val="hybridMultilevel"/>
    <w:tmpl w:val="A888FC48"/>
    <w:lvl w:ilvl="0" w:tplc="1A163E2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5" w15:restartNumberingAfterBreak="0">
    <w:nsid w:val="27DC5D4D"/>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281D204B"/>
    <w:multiLevelType w:val="hybridMultilevel"/>
    <w:tmpl w:val="E7309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8" w15:restartNumberingAfterBreak="0">
    <w:nsid w:val="2EB75F12"/>
    <w:multiLevelType w:val="hybridMultilevel"/>
    <w:tmpl w:val="1708EF6A"/>
    <w:lvl w:ilvl="0" w:tplc="1A163E2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005" w:hanging="360"/>
      </w:pPr>
      <w:rPr>
        <w:rFonts w:ascii="Courier New" w:hAnsi="Courier New" w:cs="Courier New" w:hint="default"/>
      </w:rPr>
    </w:lvl>
    <w:lvl w:ilvl="2" w:tplc="04090005" w:tentative="1">
      <w:start w:val="1"/>
      <w:numFmt w:val="bullet"/>
      <w:lvlText w:val=""/>
      <w:lvlJc w:val="left"/>
      <w:pPr>
        <w:ind w:left="1725" w:hanging="360"/>
      </w:pPr>
      <w:rPr>
        <w:rFonts w:ascii="Wingdings" w:hAnsi="Wingdings" w:hint="default"/>
      </w:rPr>
    </w:lvl>
    <w:lvl w:ilvl="3" w:tplc="04090001" w:tentative="1">
      <w:start w:val="1"/>
      <w:numFmt w:val="bullet"/>
      <w:lvlText w:val=""/>
      <w:lvlJc w:val="left"/>
      <w:pPr>
        <w:ind w:left="2445" w:hanging="360"/>
      </w:pPr>
      <w:rPr>
        <w:rFonts w:ascii="Symbol" w:hAnsi="Symbol" w:hint="default"/>
      </w:rPr>
    </w:lvl>
    <w:lvl w:ilvl="4" w:tplc="04090003" w:tentative="1">
      <w:start w:val="1"/>
      <w:numFmt w:val="bullet"/>
      <w:lvlText w:val="o"/>
      <w:lvlJc w:val="left"/>
      <w:pPr>
        <w:ind w:left="3165" w:hanging="360"/>
      </w:pPr>
      <w:rPr>
        <w:rFonts w:ascii="Courier New" w:hAnsi="Courier New" w:cs="Courier New" w:hint="default"/>
      </w:rPr>
    </w:lvl>
    <w:lvl w:ilvl="5" w:tplc="04090005" w:tentative="1">
      <w:start w:val="1"/>
      <w:numFmt w:val="bullet"/>
      <w:lvlText w:val=""/>
      <w:lvlJc w:val="left"/>
      <w:pPr>
        <w:ind w:left="3885" w:hanging="360"/>
      </w:pPr>
      <w:rPr>
        <w:rFonts w:ascii="Wingdings" w:hAnsi="Wingdings" w:hint="default"/>
      </w:rPr>
    </w:lvl>
    <w:lvl w:ilvl="6" w:tplc="04090001" w:tentative="1">
      <w:start w:val="1"/>
      <w:numFmt w:val="bullet"/>
      <w:lvlText w:val=""/>
      <w:lvlJc w:val="left"/>
      <w:pPr>
        <w:ind w:left="4605" w:hanging="360"/>
      </w:pPr>
      <w:rPr>
        <w:rFonts w:ascii="Symbol" w:hAnsi="Symbol" w:hint="default"/>
      </w:rPr>
    </w:lvl>
    <w:lvl w:ilvl="7" w:tplc="04090003" w:tentative="1">
      <w:start w:val="1"/>
      <w:numFmt w:val="bullet"/>
      <w:lvlText w:val="o"/>
      <w:lvlJc w:val="left"/>
      <w:pPr>
        <w:ind w:left="5325" w:hanging="360"/>
      </w:pPr>
      <w:rPr>
        <w:rFonts w:ascii="Courier New" w:hAnsi="Courier New" w:cs="Courier New" w:hint="default"/>
      </w:rPr>
    </w:lvl>
    <w:lvl w:ilvl="8" w:tplc="04090005" w:tentative="1">
      <w:start w:val="1"/>
      <w:numFmt w:val="bullet"/>
      <w:lvlText w:val=""/>
      <w:lvlJc w:val="left"/>
      <w:pPr>
        <w:ind w:left="6045" w:hanging="360"/>
      </w:pPr>
      <w:rPr>
        <w:rFonts w:ascii="Wingdings" w:hAnsi="Wingdings" w:hint="default"/>
      </w:rPr>
    </w:lvl>
  </w:abstractNum>
  <w:abstractNum w:abstractNumId="19" w15:restartNumberingAfterBreak="0">
    <w:nsid w:val="34281E0A"/>
    <w:multiLevelType w:val="hybridMultilevel"/>
    <w:tmpl w:val="53B25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F2779D"/>
    <w:multiLevelType w:val="hybridMultilevel"/>
    <w:tmpl w:val="43A6C7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A533C99"/>
    <w:multiLevelType w:val="hybridMultilevel"/>
    <w:tmpl w:val="A468DB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B72420D"/>
    <w:multiLevelType w:val="hybridMultilevel"/>
    <w:tmpl w:val="59F206C4"/>
    <w:lvl w:ilvl="0" w:tplc="C9764B88">
      <w:start w:val="1"/>
      <w:numFmt w:val="bullet"/>
      <w:lvlText w:val="•"/>
      <w:lvlJc w:val="left"/>
      <w:pPr>
        <w:tabs>
          <w:tab w:val="num" w:pos="720"/>
        </w:tabs>
        <w:ind w:left="720" w:hanging="360"/>
      </w:pPr>
      <w:rPr>
        <w:rFonts w:ascii="Arial" w:hAnsi="Arial" w:hint="default"/>
      </w:rPr>
    </w:lvl>
    <w:lvl w:ilvl="1" w:tplc="F9B2E50C">
      <w:start w:val="569"/>
      <w:numFmt w:val="bullet"/>
      <w:lvlText w:val="–"/>
      <w:lvlJc w:val="left"/>
      <w:pPr>
        <w:tabs>
          <w:tab w:val="num" w:pos="1440"/>
        </w:tabs>
        <w:ind w:left="1440" w:hanging="360"/>
      </w:pPr>
      <w:rPr>
        <w:rFonts w:ascii="Arial" w:hAnsi="Arial" w:hint="default"/>
      </w:rPr>
    </w:lvl>
    <w:lvl w:ilvl="2" w:tplc="A0E87A6A" w:tentative="1">
      <w:start w:val="1"/>
      <w:numFmt w:val="bullet"/>
      <w:lvlText w:val="•"/>
      <w:lvlJc w:val="left"/>
      <w:pPr>
        <w:tabs>
          <w:tab w:val="num" w:pos="2160"/>
        </w:tabs>
        <w:ind w:left="2160" w:hanging="360"/>
      </w:pPr>
      <w:rPr>
        <w:rFonts w:ascii="Arial" w:hAnsi="Arial" w:hint="default"/>
      </w:rPr>
    </w:lvl>
    <w:lvl w:ilvl="3" w:tplc="8FC615A8" w:tentative="1">
      <w:start w:val="1"/>
      <w:numFmt w:val="bullet"/>
      <w:lvlText w:val="•"/>
      <w:lvlJc w:val="left"/>
      <w:pPr>
        <w:tabs>
          <w:tab w:val="num" w:pos="2880"/>
        </w:tabs>
        <w:ind w:left="2880" w:hanging="360"/>
      </w:pPr>
      <w:rPr>
        <w:rFonts w:ascii="Arial" w:hAnsi="Arial" w:hint="default"/>
      </w:rPr>
    </w:lvl>
    <w:lvl w:ilvl="4" w:tplc="155830AE" w:tentative="1">
      <w:start w:val="1"/>
      <w:numFmt w:val="bullet"/>
      <w:lvlText w:val="•"/>
      <w:lvlJc w:val="left"/>
      <w:pPr>
        <w:tabs>
          <w:tab w:val="num" w:pos="3600"/>
        </w:tabs>
        <w:ind w:left="3600" w:hanging="360"/>
      </w:pPr>
      <w:rPr>
        <w:rFonts w:ascii="Arial" w:hAnsi="Arial" w:hint="default"/>
      </w:rPr>
    </w:lvl>
    <w:lvl w:ilvl="5" w:tplc="EDCAF6C6" w:tentative="1">
      <w:start w:val="1"/>
      <w:numFmt w:val="bullet"/>
      <w:lvlText w:val="•"/>
      <w:lvlJc w:val="left"/>
      <w:pPr>
        <w:tabs>
          <w:tab w:val="num" w:pos="4320"/>
        </w:tabs>
        <w:ind w:left="4320" w:hanging="360"/>
      </w:pPr>
      <w:rPr>
        <w:rFonts w:ascii="Arial" w:hAnsi="Arial" w:hint="default"/>
      </w:rPr>
    </w:lvl>
    <w:lvl w:ilvl="6" w:tplc="8DFC9B2A" w:tentative="1">
      <w:start w:val="1"/>
      <w:numFmt w:val="bullet"/>
      <w:lvlText w:val="•"/>
      <w:lvlJc w:val="left"/>
      <w:pPr>
        <w:tabs>
          <w:tab w:val="num" w:pos="5040"/>
        </w:tabs>
        <w:ind w:left="5040" w:hanging="360"/>
      </w:pPr>
      <w:rPr>
        <w:rFonts w:ascii="Arial" w:hAnsi="Arial" w:hint="default"/>
      </w:rPr>
    </w:lvl>
    <w:lvl w:ilvl="7" w:tplc="1F6E2C34" w:tentative="1">
      <w:start w:val="1"/>
      <w:numFmt w:val="bullet"/>
      <w:lvlText w:val="•"/>
      <w:lvlJc w:val="left"/>
      <w:pPr>
        <w:tabs>
          <w:tab w:val="num" w:pos="5760"/>
        </w:tabs>
        <w:ind w:left="5760" w:hanging="360"/>
      </w:pPr>
      <w:rPr>
        <w:rFonts w:ascii="Arial" w:hAnsi="Arial" w:hint="default"/>
      </w:rPr>
    </w:lvl>
    <w:lvl w:ilvl="8" w:tplc="1F6CE2E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F3632C4"/>
    <w:multiLevelType w:val="hybridMultilevel"/>
    <w:tmpl w:val="77B85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8C0757"/>
    <w:multiLevelType w:val="hybridMultilevel"/>
    <w:tmpl w:val="A58C719A"/>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3E15F2B"/>
    <w:multiLevelType w:val="hybridMultilevel"/>
    <w:tmpl w:val="A172421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7" w15:restartNumberingAfterBreak="0">
    <w:nsid w:val="455F2270"/>
    <w:multiLevelType w:val="hybridMultilevel"/>
    <w:tmpl w:val="E90C28FA"/>
    <w:lvl w:ilvl="0" w:tplc="0409000F">
      <w:start w:val="1"/>
      <w:numFmt w:val="decimal"/>
      <w:lvlText w:val="%1."/>
      <w:lvlJc w:val="left"/>
      <w:pPr>
        <w:ind w:left="1152" w:hanging="360"/>
      </w:p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8" w15:restartNumberingAfterBreak="0">
    <w:nsid w:val="47FC51CE"/>
    <w:multiLevelType w:val="hybridMultilevel"/>
    <w:tmpl w:val="60AAC680"/>
    <w:lvl w:ilvl="0" w:tplc="5D24B140">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F772BF"/>
    <w:multiLevelType w:val="hybridMultilevel"/>
    <w:tmpl w:val="D3505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BD14548"/>
    <w:multiLevelType w:val="hybridMultilevel"/>
    <w:tmpl w:val="420C57A8"/>
    <w:lvl w:ilvl="0" w:tplc="1A163E2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780AF9"/>
    <w:multiLevelType w:val="hybridMultilevel"/>
    <w:tmpl w:val="2DA44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667682"/>
    <w:multiLevelType w:val="hybridMultilevel"/>
    <w:tmpl w:val="6D08303C"/>
    <w:lvl w:ilvl="0" w:tplc="C054ED32">
      <w:start w:val="1"/>
      <w:numFmt w:val="bullet"/>
      <w:lvlText w:val="•"/>
      <w:lvlJc w:val="left"/>
      <w:pPr>
        <w:tabs>
          <w:tab w:val="num" w:pos="720"/>
        </w:tabs>
        <w:ind w:left="720" w:hanging="360"/>
      </w:pPr>
      <w:rPr>
        <w:rFonts w:ascii="Arial" w:hAnsi="Arial" w:hint="default"/>
      </w:rPr>
    </w:lvl>
    <w:lvl w:ilvl="1" w:tplc="26E45C62">
      <w:start w:val="2588"/>
      <w:numFmt w:val="bullet"/>
      <w:lvlText w:val="–"/>
      <w:lvlJc w:val="left"/>
      <w:pPr>
        <w:tabs>
          <w:tab w:val="num" w:pos="1440"/>
        </w:tabs>
        <w:ind w:left="1440" w:hanging="360"/>
      </w:pPr>
      <w:rPr>
        <w:rFonts w:ascii="Arial" w:hAnsi="Arial" w:hint="default"/>
      </w:rPr>
    </w:lvl>
    <w:lvl w:ilvl="2" w:tplc="B90A336C">
      <w:start w:val="2588"/>
      <w:numFmt w:val="bullet"/>
      <w:lvlText w:val="•"/>
      <w:lvlJc w:val="left"/>
      <w:pPr>
        <w:tabs>
          <w:tab w:val="num" w:pos="2160"/>
        </w:tabs>
        <w:ind w:left="2160" w:hanging="360"/>
      </w:pPr>
      <w:rPr>
        <w:rFonts w:ascii="Arial" w:hAnsi="Arial" w:hint="default"/>
      </w:rPr>
    </w:lvl>
    <w:lvl w:ilvl="3" w:tplc="082848DC">
      <w:start w:val="1"/>
      <w:numFmt w:val="bullet"/>
      <w:lvlText w:val="•"/>
      <w:lvlJc w:val="left"/>
      <w:pPr>
        <w:tabs>
          <w:tab w:val="num" w:pos="2880"/>
        </w:tabs>
        <w:ind w:left="2880" w:hanging="360"/>
      </w:pPr>
      <w:rPr>
        <w:rFonts w:ascii="Arial" w:hAnsi="Arial" w:hint="default"/>
      </w:rPr>
    </w:lvl>
    <w:lvl w:ilvl="4" w:tplc="B3E29928" w:tentative="1">
      <w:start w:val="1"/>
      <w:numFmt w:val="bullet"/>
      <w:lvlText w:val="•"/>
      <w:lvlJc w:val="left"/>
      <w:pPr>
        <w:tabs>
          <w:tab w:val="num" w:pos="3600"/>
        </w:tabs>
        <w:ind w:left="3600" w:hanging="360"/>
      </w:pPr>
      <w:rPr>
        <w:rFonts w:ascii="Arial" w:hAnsi="Arial" w:hint="default"/>
      </w:rPr>
    </w:lvl>
    <w:lvl w:ilvl="5" w:tplc="2D1CF17C" w:tentative="1">
      <w:start w:val="1"/>
      <w:numFmt w:val="bullet"/>
      <w:lvlText w:val="•"/>
      <w:lvlJc w:val="left"/>
      <w:pPr>
        <w:tabs>
          <w:tab w:val="num" w:pos="4320"/>
        </w:tabs>
        <w:ind w:left="4320" w:hanging="360"/>
      </w:pPr>
      <w:rPr>
        <w:rFonts w:ascii="Arial" w:hAnsi="Arial" w:hint="default"/>
      </w:rPr>
    </w:lvl>
    <w:lvl w:ilvl="6" w:tplc="E29AF45A" w:tentative="1">
      <w:start w:val="1"/>
      <w:numFmt w:val="bullet"/>
      <w:lvlText w:val="•"/>
      <w:lvlJc w:val="left"/>
      <w:pPr>
        <w:tabs>
          <w:tab w:val="num" w:pos="5040"/>
        </w:tabs>
        <w:ind w:left="5040" w:hanging="360"/>
      </w:pPr>
      <w:rPr>
        <w:rFonts w:ascii="Arial" w:hAnsi="Arial" w:hint="default"/>
      </w:rPr>
    </w:lvl>
    <w:lvl w:ilvl="7" w:tplc="C26425E4" w:tentative="1">
      <w:start w:val="1"/>
      <w:numFmt w:val="bullet"/>
      <w:lvlText w:val="•"/>
      <w:lvlJc w:val="left"/>
      <w:pPr>
        <w:tabs>
          <w:tab w:val="num" w:pos="5760"/>
        </w:tabs>
        <w:ind w:left="5760" w:hanging="360"/>
      </w:pPr>
      <w:rPr>
        <w:rFonts w:ascii="Arial" w:hAnsi="Arial" w:hint="default"/>
      </w:rPr>
    </w:lvl>
    <w:lvl w:ilvl="8" w:tplc="E30E33C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579774C6"/>
    <w:multiLevelType w:val="hybridMultilevel"/>
    <w:tmpl w:val="54046D10"/>
    <w:lvl w:ilvl="0" w:tplc="635085C8">
      <w:start w:val="1"/>
      <w:numFmt w:val="bullet"/>
      <w:lvlText w:val="•"/>
      <w:lvlJc w:val="left"/>
      <w:pPr>
        <w:tabs>
          <w:tab w:val="num" w:pos="720"/>
        </w:tabs>
        <w:ind w:left="720" w:hanging="360"/>
      </w:pPr>
      <w:rPr>
        <w:rFonts w:ascii="Arial" w:hAnsi="Arial" w:hint="default"/>
      </w:rPr>
    </w:lvl>
    <w:lvl w:ilvl="1" w:tplc="F21CA250">
      <w:start w:val="2819"/>
      <w:numFmt w:val="bullet"/>
      <w:lvlText w:val="–"/>
      <w:lvlJc w:val="left"/>
      <w:pPr>
        <w:tabs>
          <w:tab w:val="num" w:pos="1440"/>
        </w:tabs>
        <w:ind w:left="1440" w:hanging="360"/>
      </w:pPr>
      <w:rPr>
        <w:rFonts w:ascii="Arial" w:hAnsi="Arial" w:hint="default"/>
      </w:rPr>
    </w:lvl>
    <w:lvl w:ilvl="2" w:tplc="4A10C494">
      <w:start w:val="2819"/>
      <w:numFmt w:val="bullet"/>
      <w:lvlText w:val="•"/>
      <w:lvlJc w:val="left"/>
      <w:pPr>
        <w:tabs>
          <w:tab w:val="num" w:pos="2160"/>
        </w:tabs>
        <w:ind w:left="2160" w:hanging="360"/>
      </w:pPr>
      <w:rPr>
        <w:rFonts w:ascii="Arial" w:hAnsi="Arial" w:hint="default"/>
      </w:rPr>
    </w:lvl>
    <w:lvl w:ilvl="3" w:tplc="DC1EF374" w:tentative="1">
      <w:start w:val="1"/>
      <w:numFmt w:val="bullet"/>
      <w:lvlText w:val="•"/>
      <w:lvlJc w:val="left"/>
      <w:pPr>
        <w:tabs>
          <w:tab w:val="num" w:pos="2880"/>
        </w:tabs>
        <w:ind w:left="2880" w:hanging="360"/>
      </w:pPr>
      <w:rPr>
        <w:rFonts w:ascii="Arial" w:hAnsi="Arial" w:hint="default"/>
      </w:rPr>
    </w:lvl>
    <w:lvl w:ilvl="4" w:tplc="3C4A51C2" w:tentative="1">
      <w:start w:val="1"/>
      <w:numFmt w:val="bullet"/>
      <w:lvlText w:val="•"/>
      <w:lvlJc w:val="left"/>
      <w:pPr>
        <w:tabs>
          <w:tab w:val="num" w:pos="3600"/>
        </w:tabs>
        <w:ind w:left="3600" w:hanging="360"/>
      </w:pPr>
      <w:rPr>
        <w:rFonts w:ascii="Arial" w:hAnsi="Arial" w:hint="default"/>
      </w:rPr>
    </w:lvl>
    <w:lvl w:ilvl="5" w:tplc="141260BE" w:tentative="1">
      <w:start w:val="1"/>
      <w:numFmt w:val="bullet"/>
      <w:lvlText w:val="•"/>
      <w:lvlJc w:val="left"/>
      <w:pPr>
        <w:tabs>
          <w:tab w:val="num" w:pos="4320"/>
        </w:tabs>
        <w:ind w:left="4320" w:hanging="360"/>
      </w:pPr>
      <w:rPr>
        <w:rFonts w:ascii="Arial" w:hAnsi="Arial" w:hint="default"/>
      </w:rPr>
    </w:lvl>
    <w:lvl w:ilvl="6" w:tplc="E786B912" w:tentative="1">
      <w:start w:val="1"/>
      <w:numFmt w:val="bullet"/>
      <w:lvlText w:val="•"/>
      <w:lvlJc w:val="left"/>
      <w:pPr>
        <w:tabs>
          <w:tab w:val="num" w:pos="5040"/>
        </w:tabs>
        <w:ind w:left="5040" w:hanging="360"/>
      </w:pPr>
      <w:rPr>
        <w:rFonts w:ascii="Arial" w:hAnsi="Arial" w:hint="default"/>
      </w:rPr>
    </w:lvl>
    <w:lvl w:ilvl="7" w:tplc="88D61770" w:tentative="1">
      <w:start w:val="1"/>
      <w:numFmt w:val="bullet"/>
      <w:lvlText w:val="•"/>
      <w:lvlJc w:val="left"/>
      <w:pPr>
        <w:tabs>
          <w:tab w:val="num" w:pos="5760"/>
        </w:tabs>
        <w:ind w:left="5760" w:hanging="360"/>
      </w:pPr>
      <w:rPr>
        <w:rFonts w:ascii="Arial" w:hAnsi="Arial" w:hint="default"/>
      </w:rPr>
    </w:lvl>
    <w:lvl w:ilvl="8" w:tplc="9EE2C5D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8AA293A"/>
    <w:multiLevelType w:val="hybridMultilevel"/>
    <w:tmpl w:val="93ACD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3717FE"/>
    <w:multiLevelType w:val="hybridMultilevel"/>
    <w:tmpl w:val="E7729B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CB841FA"/>
    <w:multiLevelType w:val="hybridMultilevel"/>
    <w:tmpl w:val="B98CCE4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5CFA2DE9"/>
    <w:multiLevelType w:val="hybridMultilevel"/>
    <w:tmpl w:val="39FAABC4"/>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5FC438B9"/>
    <w:multiLevelType w:val="hybridMultilevel"/>
    <w:tmpl w:val="A3C2E87A"/>
    <w:lvl w:ilvl="0" w:tplc="51D27E30">
      <w:start w:val="1"/>
      <w:numFmt w:val="bullet"/>
      <w:lvlText w:val="•"/>
      <w:lvlJc w:val="left"/>
      <w:pPr>
        <w:tabs>
          <w:tab w:val="num" w:pos="720"/>
        </w:tabs>
        <w:ind w:left="720" w:hanging="360"/>
      </w:pPr>
      <w:rPr>
        <w:rFonts w:ascii="Arial" w:hAnsi="Arial" w:cs="Times New Roman" w:hint="default"/>
      </w:rPr>
    </w:lvl>
    <w:lvl w:ilvl="1" w:tplc="6D48D230">
      <w:start w:val="5081"/>
      <w:numFmt w:val="bullet"/>
      <w:lvlText w:val="–"/>
      <w:lvlJc w:val="left"/>
      <w:pPr>
        <w:tabs>
          <w:tab w:val="num" w:pos="1440"/>
        </w:tabs>
        <w:ind w:left="1440" w:hanging="360"/>
      </w:pPr>
      <w:rPr>
        <w:rFonts w:ascii="Arial" w:hAnsi="Arial" w:cs="Times New Roman" w:hint="default"/>
      </w:rPr>
    </w:lvl>
    <w:lvl w:ilvl="2" w:tplc="02F6036C">
      <w:start w:val="1"/>
      <w:numFmt w:val="bullet"/>
      <w:lvlText w:val="•"/>
      <w:lvlJc w:val="left"/>
      <w:pPr>
        <w:tabs>
          <w:tab w:val="num" w:pos="2160"/>
        </w:tabs>
        <w:ind w:left="2160" w:hanging="360"/>
      </w:pPr>
      <w:rPr>
        <w:rFonts w:ascii="Arial" w:hAnsi="Arial" w:cs="Times New Roman" w:hint="default"/>
      </w:rPr>
    </w:lvl>
    <w:lvl w:ilvl="3" w:tplc="C548F102">
      <w:start w:val="1"/>
      <w:numFmt w:val="bullet"/>
      <w:lvlText w:val="•"/>
      <w:lvlJc w:val="left"/>
      <w:pPr>
        <w:tabs>
          <w:tab w:val="num" w:pos="2880"/>
        </w:tabs>
        <w:ind w:left="2880" w:hanging="360"/>
      </w:pPr>
      <w:rPr>
        <w:rFonts w:ascii="Arial" w:hAnsi="Arial" w:cs="Times New Roman" w:hint="default"/>
      </w:rPr>
    </w:lvl>
    <w:lvl w:ilvl="4" w:tplc="83B4210A">
      <w:start w:val="1"/>
      <w:numFmt w:val="bullet"/>
      <w:lvlText w:val="•"/>
      <w:lvlJc w:val="left"/>
      <w:pPr>
        <w:tabs>
          <w:tab w:val="num" w:pos="3600"/>
        </w:tabs>
        <w:ind w:left="3600" w:hanging="360"/>
      </w:pPr>
      <w:rPr>
        <w:rFonts w:ascii="Arial" w:hAnsi="Arial" w:cs="Times New Roman" w:hint="default"/>
      </w:rPr>
    </w:lvl>
    <w:lvl w:ilvl="5" w:tplc="F4FC1760">
      <w:start w:val="1"/>
      <w:numFmt w:val="bullet"/>
      <w:lvlText w:val="•"/>
      <w:lvlJc w:val="left"/>
      <w:pPr>
        <w:tabs>
          <w:tab w:val="num" w:pos="4320"/>
        </w:tabs>
        <w:ind w:left="4320" w:hanging="360"/>
      </w:pPr>
      <w:rPr>
        <w:rFonts w:ascii="Arial" w:hAnsi="Arial" w:cs="Times New Roman" w:hint="default"/>
      </w:rPr>
    </w:lvl>
    <w:lvl w:ilvl="6" w:tplc="320EC4A4">
      <w:start w:val="1"/>
      <w:numFmt w:val="bullet"/>
      <w:lvlText w:val="•"/>
      <w:lvlJc w:val="left"/>
      <w:pPr>
        <w:tabs>
          <w:tab w:val="num" w:pos="5040"/>
        </w:tabs>
        <w:ind w:left="5040" w:hanging="360"/>
      </w:pPr>
      <w:rPr>
        <w:rFonts w:ascii="Arial" w:hAnsi="Arial" w:cs="Times New Roman" w:hint="default"/>
      </w:rPr>
    </w:lvl>
    <w:lvl w:ilvl="7" w:tplc="566A8304">
      <w:start w:val="1"/>
      <w:numFmt w:val="bullet"/>
      <w:lvlText w:val="•"/>
      <w:lvlJc w:val="left"/>
      <w:pPr>
        <w:tabs>
          <w:tab w:val="num" w:pos="5760"/>
        </w:tabs>
        <w:ind w:left="5760" w:hanging="360"/>
      </w:pPr>
      <w:rPr>
        <w:rFonts w:ascii="Arial" w:hAnsi="Arial" w:cs="Times New Roman" w:hint="default"/>
      </w:rPr>
    </w:lvl>
    <w:lvl w:ilvl="8" w:tplc="DA50F144">
      <w:start w:val="1"/>
      <w:numFmt w:val="bullet"/>
      <w:lvlText w:val="•"/>
      <w:lvlJc w:val="left"/>
      <w:pPr>
        <w:tabs>
          <w:tab w:val="num" w:pos="6480"/>
        </w:tabs>
        <w:ind w:left="6480" w:hanging="360"/>
      </w:pPr>
      <w:rPr>
        <w:rFonts w:ascii="Arial" w:hAnsi="Arial" w:cs="Times New Roman" w:hint="default"/>
      </w:rPr>
    </w:lvl>
  </w:abstractNum>
  <w:abstractNum w:abstractNumId="40" w15:restartNumberingAfterBreak="0">
    <w:nsid w:val="633D6798"/>
    <w:multiLevelType w:val="hybridMultilevel"/>
    <w:tmpl w:val="D9F8B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CF0299"/>
    <w:multiLevelType w:val="hybridMultilevel"/>
    <w:tmpl w:val="981615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4F11A4"/>
    <w:multiLevelType w:val="hybridMultilevel"/>
    <w:tmpl w:val="E1D67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DB437B"/>
    <w:multiLevelType w:val="hybridMultilevel"/>
    <w:tmpl w:val="FC90E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812DA5"/>
    <w:multiLevelType w:val="hybridMultilevel"/>
    <w:tmpl w:val="AADC65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9FE640E"/>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6" w15:restartNumberingAfterBreak="0">
    <w:nsid w:val="7A8B02BE"/>
    <w:multiLevelType w:val="hybridMultilevel"/>
    <w:tmpl w:val="A58C71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A06EDD"/>
    <w:multiLevelType w:val="hybridMultilevel"/>
    <w:tmpl w:val="B1523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21"/>
  </w:num>
  <w:num w:numId="2">
    <w:abstractNumId w:val="17"/>
  </w:num>
  <w:num w:numId="3">
    <w:abstractNumId w:val="33"/>
  </w:num>
  <w:num w:numId="4">
    <w:abstractNumId w:val="48"/>
  </w:num>
  <w:num w:numId="5">
    <w:abstractNumId w:val="49"/>
  </w:num>
  <w:num w:numId="6">
    <w:abstractNumId w:val="38"/>
  </w:num>
  <w:num w:numId="7">
    <w:abstractNumId w:val="9"/>
  </w:num>
  <w:num w:numId="8">
    <w:abstractNumId w:val="2"/>
  </w:num>
  <w:num w:numId="9">
    <w:abstractNumId w:val="40"/>
  </w:num>
  <w:num w:numId="10">
    <w:abstractNumId w:val="25"/>
  </w:num>
  <w:num w:numId="11">
    <w:abstractNumId w:val="31"/>
  </w:num>
  <w:num w:numId="12">
    <w:abstractNumId w:val="8"/>
  </w:num>
  <w:num w:numId="13">
    <w:abstractNumId w:val="43"/>
  </w:num>
  <w:num w:numId="14">
    <w:abstractNumId w:val="32"/>
  </w:num>
  <w:num w:numId="15">
    <w:abstractNumId w:val="23"/>
  </w:num>
  <w:num w:numId="16">
    <w:abstractNumId w:val="41"/>
  </w:num>
  <w:num w:numId="17">
    <w:abstractNumId w:val="36"/>
  </w:num>
  <w:num w:numId="18">
    <w:abstractNumId w:val="29"/>
  </w:num>
  <w:num w:numId="19">
    <w:abstractNumId w:val="13"/>
  </w:num>
  <w:num w:numId="20">
    <w:abstractNumId w:val="16"/>
  </w:num>
  <w:num w:numId="21">
    <w:abstractNumId w:val="37"/>
  </w:num>
  <w:num w:numId="22">
    <w:abstractNumId w:val="3"/>
  </w:num>
  <w:num w:numId="23">
    <w:abstractNumId w:val="27"/>
  </w:num>
  <w:num w:numId="24">
    <w:abstractNumId w:val="34"/>
  </w:num>
  <w:num w:numId="25">
    <w:abstractNumId w:val="39"/>
  </w:num>
  <w:num w:numId="26">
    <w:abstractNumId w:val="7"/>
  </w:num>
  <w:num w:numId="27">
    <w:abstractNumId w:val="1"/>
  </w:num>
  <w:num w:numId="28">
    <w:abstractNumId w:val="42"/>
  </w:num>
  <w:num w:numId="29">
    <w:abstractNumId w:val="6"/>
  </w:num>
  <w:num w:numId="30">
    <w:abstractNumId w:val="44"/>
  </w:num>
  <w:num w:numId="31">
    <w:abstractNumId w:val="5"/>
  </w:num>
  <w:num w:numId="32">
    <w:abstractNumId w:val="26"/>
  </w:num>
  <w:num w:numId="33">
    <w:abstractNumId w:val="22"/>
  </w:num>
  <w:num w:numId="34">
    <w:abstractNumId w:val="46"/>
  </w:num>
  <w:num w:numId="35">
    <w:abstractNumId w:val="35"/>
  </w:num>
  <w:num w:numId="36">
    <w:abstractNumId w:val="19"/>
  </w:num>
  <w:num w:numId="37">
    <w:abstractNumId w:val="47"/>
  </w:num>
  <w:num w:numId="38">
    <w:abstractNumId w:val="24"/>
  </w:num>
  <w:num w:numId="39">
    <w:abstractNumId w:val="10"/>
  </w:num>
  <w:num w:numId="40">
    <w:abstractNumId w:val="12"/>
  </w:num>
  <w:num w:numId="41">
    <w:abstractNumId w:val="11"/>
  </w:num>
  <w:num w:numId="42">
    <w:abstractNumId w:val="4"/>
  </w:num>
  <w:num w:numId="43">
    <w:abstractNumId w:val="0"/>
  </w:num>
  <w:num w:numId="44">
    <w:abstractNumId w:val="45"/>
  </w:num>
  <w:num w:numId="45">
    <w:abstractNumId w:val="15"/>
  </w:num>
  <w:num w:numId="46">
    <w:abstractNumId w:val="28"/>
  </w:num>
  <w:num w:numId="47">
    <w:abstractNumId w:val="14"/>
  </w:num>
  <w:num w:numId="48">
    <w:abstractNumId w:val="20"/>
  </w:num>
  <w:num w:numId="49">
    <w:abstractNumId w:val="18"/>
  </w:num>
  <w:num w:numId="50">
    <w:abstractNumId w:val="3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1E3"/>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424"/>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5F9"/>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425"/>
    <w:rsid w:val="000C194B"/>
    <w:rsid w:val="000C1E30"/>
    <w:rsid w:val="000C1E3F"/>
    <w:rsid w:val="000C20E1"/>
    <w:rsid w:val="000C279E"/>
    <w:rsid w:val="000C2BA0"/>
    <w:rsid w:val="000C2E60"/>
    <w:rsid w:val="000C315E"/>
    <w:rsid w:val="000C37FB"/>
    <w:rsid w:val="000C5233"/>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30D"/>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8A3"/>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06B"/>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277"/>
    <w:rsid w:val="0017260C"/>
    <w:rsid w:val="001726F1"/>
    <w:rsid w:val="001727B6"/>
    <w:rsid w:val="00172857"/>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696"/>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94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4BF"/>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6D"/>
    <w:rsid w:val="00252519"/>
    <w:rsid w:val="00252D7F"/>
    <w:rsid w:val="00252E28"/>
    <w:rsid w:val="0025323D"/>
    <w:rsid w:val="00253D9D"/>
    <w:rsid w:val="00253F76"/>
    <w:rsid w:val="00254A47"/>
    <w:rsid w:val="00254B78"/>
    <w:rsid w:val="00254F02"/>
    <w:rsid w:val="0025511C"/>
    <w:rsid w:val="00255235"/>
    <w:rsid w:val="00255B01"/>
    <w:rsid w:val="00255F1E"/>
    <w:rsid w:val="0025653D"/>
    <w:rsid w:val="002568B8"/>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184"/>
    <w:rsid w:val="002A43EC"/>
    <w:rsid w:val="002A476A"/>
    <w:rsid w:val="002A48B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B07"/>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457"/>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204"/>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63B"/>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213"/>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B2D"/>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3"/>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A9C"/>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49D"/>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4CC"/>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084"/>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66"/>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0EE8"/>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BB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009"/>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A51"/>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5B5"/>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70A"/>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BC"/>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0F9"/>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BA"/>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6E9A"/>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B45"/>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5A9"/>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E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F9E"/>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182"/>
    <w:rsid w:val="00EF639F"/>
    <w:rsid w:val="00EF63B1"/>
    <w:rsid w:val="00EF6542"/>
    <w:rsid w:val="00EF660E"/>
    <w:rsid w:val="00EF669A"/>
    <w:rsid w:val="00EF66A8"/>
    <w:rsid w:val="00EF685B"/>
    <w:rsid w:val="00EF6AC0"/>
    <w:rsid w:val="00EF6BB7"/>
    <w:rsid w:val="00EF6E68"/>
    <w:rsid w:val="00EF7051"/>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4C4"/>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8317020">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4176035">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87712503">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5ACTRJNS4X5K-3-3453</_dlc_DocId>
    <_dlc_DocIdUrl xmlns="09bf1062-b00c-4aa1-ba18-87ca9e63a56e">
      <Url>https://projects.qualcomm.com/sites/espresso/_layouts/15/DocIdRedir.aspx?ID=5ACTRJNS4X5K-3-3453</Url>
      <Description>5ACTRJNS4X5K-3-3453</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3.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2.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3.xml><?xml version="1.0" encoding="utf-8"?>
<ds:datastoreItem xmlns:ds="http://schemas.openxmlformats.org/officeDocument/2006/customXml" ds:itemID="{FD6434E7-065A-41E7-BEC3-FDF83E4C53B7}">
  <ds:schemaRefs>
    <ds:schemaRef ds:uri="office.server.policy"/>
  </ds:schemaRefs>
</ds:datastoreItem>
</file>

<file path=customXml/itemProps4.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6.xml><?xml version="1.0" encoding="utf-8"?>
<ds:datastoreItem xmlns:ds="http://schemas.openxmlformats.org/officeDocument/2006/customXml" ds:itemID="{CEBC1EB1-DCF4-45F2-A00F-625DD81A23DC}">
  <ds:schemaRefs>
    <ds:schemaRef ds:uri="http://schemas.openxmlformats.org/officeDocument/2006/bibliography"/>
  </ds:schemaRefs>
</ds:datastoreItem>
</file>

<file path=customXml/itemProps7.xml><?xml version="1.0" encoding="utf-8"?>
<ds:datastoreItem xmlns:ds="http://schemas.openxmlformats.org/officeDocument/2006/customXml" ds:itemID="{A5FC113D-BCD1-4881-B3A5-106E43FF8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1107</Words>
  <Characters>6315</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7408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Gaal, Peter</cp:lastModifiedBy>
  <cp:revision>5</cp:revision>
  <cp:lastPrinted>2010-08-13T21:54:00Z</cp:lastPrinted>
  <dcterms:created xsi:type="dcterms:W3CDTF">2016-05-13T15:51:00Z</dcterms:created>
  <dcterms:modified xsi:type="dcterms:W3CDTF">2016-05-14T03:19:00Z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-180409182</vt:i4>
  </property>
  <property fmtid="{D5CDD505-2E9C-101B-9397-08002B2CF9AE}" pid="3" name="_NewReviewCycle">
    <vt:lpwstr/>
  </property>
  <property fmtid="{D5CDD505-2E9C-101B-9397-08002B2CF9AE}" pid="4" name="_EmailSubject">
    <vt:lpwstr>SRS contributions</vt:lpwstr>
  </property>
  <property fmtid="{D5CDD505-2E9C-101B-9397-08002B2CF9AE}" pid="5" name="_AuthorEmail">
    <vt:lpwstr>albertor@qti.qualcomm.com</vt:lpwstr>
  </property>
  <property fmtid="{D5CDD505-2E9C-101B-9397-08002B2CF9AE}" pid="6" name="_AuthorEmailDisplayName">
    <vt:lpwstr>Rico Alvarino, Alberto</vt:lpwstr>
  </property>
  <property fmtid="{D5CDD505-2E9C-101B-9397-08002B2CF9AE}" pid="7" name="ContentTypeId">
    <vt:lpwstr>0x0101008A98423170284BEEB635F43C3CF4E98B008B3A1EAE7955594BB5B58FB10F3F7793</vt:lpwstr>
  </property>
  <property fmtid="{D5CDD505-2E9C-101B-9397-08002B2CF9AE}" pid="8" name="_dlc_DocIdItemGuid">
    <vt:lpwstr>1da647db-d108-4980-875b-9c60554d8921</vt:lpwstr>
  </property>
  <property fmtid="{D5CDD505-2E9C-101B-9397-08002B2CF9AE}" pid="9" name="_PreviousAdHocReviewCycleID">
    <vt:i4>-624271560</vt:i4>
  </property>
  <property fmtid="{D5CDD505-2E9C-101B-9397-08002B2CF9AE}" pid="10" name="_ReviewingToolsShownOnce">
    <vt:lpwstr/>
  </property>
</Properties>
</file>